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25836">
      <w:pPr>
        <w:tabs>
          <w:tab w:val="right" w:pos="9639"/>
        </w:tabs>
        <w:spacing w:after="0"/>
        <w:jc w:val="left"/>
        <w:rPr>
          <w:rFonts w:ascii="Arial" w:eastAsia="맑은 고딕" w:hAnsi="Arial"/>
          <w:b/>
          <w:i/>
          <w:noProof/>
          <w:color w:val="000000"/>
          <w:sz w:val="28"/>
        </w:rPr>
      </w:pPr>
      <w:r w:rsidRPr="00F62D8C">
        <w:rPr>
          <w:rFonts w:ascii="Arial" w:eastAsia="맑은 고딕" w:hAnsi="Arial"/>
          <w:b/>
          <w:noProof/>
          <w:sz w:val="24"/>
        </w:rPr>
        <w:t>3GPP TSG RAN WG</w:t>
      </w:r>
      <w:r w:rsidRPr="00F62D8C">
        <w:rPr>
          <w:rFonts w:ascii="Arial" w:eastAsia="맑은 고딕" w:hAnsi="Arial" w:hint="eastAsia"/>
          <w:b/>
          <w:noProof/>
          <w:sz w:val="24"/>
        </w:rPr>
        <w:t>2</w:t>
      </w:r>
      <w:r w:rsidRPr="00F62D8C">
        <w:rPr>
          <w:rFonts w:ascii="Arial" w:eastAsia="맑은 고딕" w:hAnsi="Arial"/>
          <w:b/>
          <w:noProof/>
          <w:sz w:val="24"/>
        </w:rPr>
        <w:t xml:space="preserve"> </w:t>
      </w:r>
      <w:r w:rsidR="001E4195" w:rsidRPr="00F62D8C">
        <w:rPr>
          <w:rFonts w:ascii="Arial" w:eastAsia="맑은 고딕" w:hAnsi="Arial" w:hint="eastAsia"/>
          <w:b/>
          <w:noProof/>
          <w:sz w:val="24"/>
        </w:rPr>
        <w:t>#97</w:t>
      </w:r>
      <w:r w:rsidR="00600643" w:rsidRPr="00F62D8C">
        <w:rPr>
          <w:rFonts w:ascii="Arial" w:eastAsia="맑은 고딕" w:hAnsi="Arial" w:hint="eastAsia"/>
          <w:b/>
          <w:noProof/>
          <w:sz w:val="24"/>
        </w:rPr>
        <w:t>bis</w:t>
      </w:r>
      <w:r w:rsidRPr="00F62D8C">
        <w:rPr>
          <w:rFonts w:ascii="Arial" w:eastAsia="맑은 고딕" w:hAnsi="Arial"/>
          <w:b/>
          <w:i/>
          <w:noProof/>
          <w:sz w:val="28"/>
        </w:rPr>
        <w:tab/>
      </w:r>
      <w:r w:rsidRPr="00F62D8C">
        <w:rPr>
          <w:rFonts w:ascii="Arial" w:eastAsia="맑은 고딕" w:hAnsi="Arial"/>
          <w:b/>
          <w:i/>
          <w:noProof/>
          <w:color w:val="000000"/>
          <w:sz w:val="28"/>
        </w:rPr>
        <w:t>R</w:t>
      </w:r>
      <w:r w:rsidRPr="00F62D8C">
        <w:rPr>
          <w:rFonts w:ascii="Arial" w:eastAsia="맑은 고딕" w:hAnsi="Arial" w:hint="eastAsia"/>
          <w:b/>
          <w:i/>
          <w:noProof/>
          <w:color w:val="000000"/>
          <w:sz w:val="28"/>
        </w:rPr>
        <w:t>2</w:t>
      </w:r>
      <w:r w:rsidRPr="00F62D8C">
        <w:rPr>
          <w:rFonts w:ascii="Arial" w:eastAsia="맑은 고딕" w:hAnsi="Arial"/>
          <w:b/>
          <w:i/>
          <w:noProof/>
          <w:color w:val="000000"/>
          <w:sz w:val="28"/>
        </w:rPr>
        <w:t>-</w:t>
      </w:r>
      <w:r w:rsidRPr="00F62D8C">
        <w:rPr>
          <w:rFonts w:ascii="Arial" w:eastAsia="맑은 고딕" w:hAnsi="Arial" w:hint="eastAsia"/>
          <w:b/>
          <w:i/>
          <w:noProof/>
          <w:color w:val="000000"/>
          <w:sz w:val="28"/>
        </w:rPr>
        <w:t>1</w:t>
      </w:r>
      <w:r w:rsidR="002E5F34" w:rsidRPr="00F62D8C">
        <w:rPr>
          <w:rFonts w:ascii="Arial" w:eastAsia="맑은 고딕" w:hAnsi="Arial" w:hint="eastAsia"/>
          <w:b/>
          <w:i/>
          <w:noProof/>
          <w:color w:val="000000"/>
          <w:sz w:val="28"/>
        </w:rPr>
        <w:t>7</w:t>
      </w:r>
      <w:r w:rsidR="00F62D8C" w:rsidRPr="00F62D8C">
        <w:rPr>
          <w:rFonts w:ascii="Arial" w:eastAsia="맑은 고딕" w:hAnsi="Arial" w:hint="eastAsia"/>
          <w:b/>
          <w:i/>
          <w:noProof/>
          <w:color w:val="000000"/>
          <w:sz w:val="28"/>
        </w:rPr>
        <w:t>03716</w:t>
      </w:r>
    </w:p>
    <w:p w:rsidR="00067A5F" w:rsidRPr="00670ECC" w:rsidRDefault="00600643" w:rsidP="00D25836">
      <w:pPr>
        <w:pStyle w:val="CRCoverPage"/>
        <w:spacing w:after="240"/>
        <w:rPr>
          <w:b/>
          <w:sz w:val="24"/>
          <w:szCs w:val="24"/>
          <w:lang w:eastAsia="ko-KR"/>
        </w:rPr>
      </w:pPr>
      <w:r>
        <w:rPr>
          <w:rFonts w:eastAsia="맑은 고딕" w:cs="Arial" w:hint="eastAsia"/>
          <w:b/>
          <w:sz w:val="24"/>
          <w:szCs w:val="24"/>
          <w:lang w:eastAsia="ko-KR"/>
        </w:rPr>
        <w:t>Spokane, USA</w:t>
      </w:r>
      <w:r w:rsidR="001E4195" w:rsidRPr="0095322C">
        <w:rPr>
          <w:rFonts w:eastAsia="맑은 고딕" w:cs="Arial" w:hint="eastAsia"/>
          <w:b/>
          <w:sz w:val="24"/>
          <w:szCs w:val="24"/>
          <w:lang w:eastAsia="ko-KR"/>
        </w:rPr>
        <w:t>, 3</w:t>
      </w:r>
      <w:r w:rsidR="00EB009D">
        <w:rPr>
          <w:rFonts w:eastAsia="맑은 고딕" w:cs="Arial" w:hint="eastAsia"/>
          <w:b/>
          <w:sz w:val="24"/>
          <w:szCs w:val="24"/>
          <w:vertAlign w:val="superscript"/>
          <w:lang w:eastAsia="ko-KR"/>
        </w:rPr>
        <w:t>rd</w:t>
      </w:r>
      <w:r w:rsidR="001E4195" w:rsidRPr="0095322C">
        <w:rPr>
          <w:rFonts w:eastAsia="맑은 고딕" w:cs="Arial" w:hint="eastAsia"/>
          <w:b/>
          <w:sz w:val="24"/>
          <w:szCs w:val="24"/>
          <w:lang w:eastAsia="ko-KR"/>
        </w:rPr>
        <w:t xml:space="preserve"> to 7</w:t>
      </w:r>
      <w:r w:rsidR="001E4195" w:rsidRPr="0095322C">
        <w:rPr>
          <w:rFonts w:eastAsia="맑은 고딕" w:cs="Arial" w:hint="eastAsia"/>
          <w:b/>
          <w:sz w:val="24"/>
          <w:szCs w:val="24"/>
          <w:vertAlign w:val="superscript"/>
          <w:lang w:eastAsia="ko-KR"/>
        </w:rPr>
        <w:t>th</w:t>
      </w:r>
      <w:r w:rsidR="001E4195"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April </w:t>
      </w:r>
      <w:r w:rsidR="001E4195" w:rsidRPr="0095322C">
        <w:rPr>
          <w:rFonts w:eastAsia="맑은 고딕" w:cs="Arial" w:hint="eastAsia"/>
          <w:b/>
          <w:sz w:val="24"/>
          <w:szCs w:val="24"/>
          <w:lang w:eastAsia="ko-KR"/>
        </w:rPr>
        <w:t>2017</w:t>
      </w:r>
    </w:p>
    <w:p w:rsidR="00067A5F" w:rsidRPr="00670ECC" w:rsidRDefault="00067A5F" w:rsidP="00D25836">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B009D">
        <w:rPr>
          <w:rFonts w:hint="eastAsia"/>
          <w:b/>
          <w:noProof/>
          <w:sz w:val="24"/>
          <w:lang w:eastAsia="ko-KR"/>
        </w:rPr>
        <w:t>10.3.1.5</w:t>
      </w:r>
    </w:p>
    <w:p w:rsidR="00067A5F" w:rsidRPr="00670ECC" w:rsidRDefault="00067A5F" w:rsidP="00D25836">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600643" w:rsidRPr="00670ECC" w:rsidRDefault="00067A5F" w:rsidP="00D25836">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600643">
        <w:rPr>
          <w:rFonts w:hint="eastAsia"/>
          <w:b/>
          <w:noProof/>
          <w:sz w:val="24"/>
          <w:lang w:eastAsia="ko-KR"/>
        </w:rPr>
        <w:t xml:space="preserve">The </w:t>
      </w:r>
      <w:r w:rsidR="00B336CB">
        <w:rPr>
          <w:rFonts w:hint="eastAsia"/>
          <w:b/>
          <w:noProof/>
          <w:sz w:val="24"/>
          <w:lang w:eastAsia="ko-KR"/>
        </w:rPr>
        <w:t>D</w:t>
      </w:r>
      <w:r w:rsidR="00600643">
        <w:rPr>
          <w:rFonts w:hint="eastAsia"/>
          <w:b/>
          <w:noProof/>
          <w:sz w:val="24"/>
          <w:lang w:eastAsia="ko-KR"/>
        </w:rPr>
        <w:t>etails of LCP for Supporting Multiple Numerologies/TTIs</w:t>
      </w:r>
    </w:p>
    <w:p w:rsidR="00600643" w:rsidRPr="00670ECC" w:rsidRDefault="00600643" w:rsidP="00D25836">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D824BC" w:rsidRDefault="00D824BC" w:rsidP="00D25836">
      <w:pPr>
        <w:pStyle w:val="1"/>
        <w:pBdr>
          <w:top w:val="single" w:sz="12" w:space="2" w:color="auto"/>
        </w:pBdr>
        <w:rPr>
          <w:rFonts w:eastAsia="맑은 고딕"/>
          <w:color w:val="auto"/>
          <w:lang w:val="en-US" w:eastAsia="ko-KR"/>
        </w:rPr>
      </w:pPr>
      <w:r w:rsidRPr="00670ECC">
        <w:rPr>
          <w:color w:val="auto"/>
          <w:lang w:val="en-US" w:eastAsia="ko-KR"/>
        </w:rPr>
        <w:t>Introduction</w:t>
      </w:r>
    </w:p>
    <w:p w:rsidR="00EF14D5" w:rsidRDefault="006B0C3C" w:rsidP="00D25836">
      <w:pPr>
        <w:pStyle w:val="a6"/>
        <w:spacing w:line="312" w:lineRule="auto"/>
        <w:jc w:val="left"/>
        <w:rPr>
          <w:rFonts w:ascii="Times New Roman" w:hAnsi="Times New Roman" w:cs="Times New Roman"/>
          <w:sz w:val="22"/>
        </w:rPr>
      </w:pPr>
      <w:r>
        <w:rPr>
          <w:rFonts w:ascii="Times New Roman" w:hAnsi="Times New Roman" w:cs="Times New Roman"/>
          <w:sz w:val="22"/>
        </w:rPr>
        <w:t>In th</w:t>
      </w:r>
      <w:r>
        <w:rPr>
          <w:rFonts w:ascii="Times New Roman" w:hAnsi="Times New Roman" w:cs="Times New Roman" w:hint="eastAsia"/>
          <w:sz w:val="22"/>
        </w:rPr>
        <w:t xml:space="preserve">e </w:t>
      </w:r>
      <w:r w:rsidR="0001114C" w:rsidRPr="008A4CE1">
        <w:rPr>
          <w:rFonts w:ascii="Times New Roman" w:hAnsi="Times New Roman" w:cs="Times New Roman"/>
          <w:sz w:val="22"/>
        </w:rPr>
        <w:t>RAN</w:t>
      </w:r>
      <w:r>
        <w:rPr>
          <w:rFonts w:ascii="Times New Roman" w:hAnsi="Times New Roman" w:cs="Times New Roman" w:hint="eastAsia"/>
          <w:sz w:val="22"/>
        </w:rPr>
        <w:t>2 NR ad-hoc meeting on January 2017</w:t>
      </w:r>
      <w:r w:rsidR="003123B5">
        <w:rPr>
          <w:rFonts w:ascii="Times New Roman" w:hAnsi="Times New Roman" w:cs="Times New Roman" w:hint="eastAsia"/>
          <w:sz w:val="22"/>
        </w:rPr>
        <w:t xml:space="preserve">, </w:t>
      </w:r>
      <w:r w:rsidR="007361E5">
        <w:rPr>
          <w:rFonts w:ascii="Times New Roman" w:hAnsi="Times New Roman" w:cs="Times New Roman"/>
          <w:sz w:val="22"/>
        </w:rPr>
        <w:t xml:space="preserve">the following </w:t>
      </w:r>
      <w:r w:rsidR="007361E5">
        <w:rPr>
          <w:rFonts w:ascii="Times New Roman" w:hAnsi="Times New Roman" w:cs="Times New Roman" w:hint="eastAsia"/>
          <w:sz w:val="22"/>
        </w:rPr>
        <w:t xml:space="preserve">agreements about </w:t>
      </w:r>
      <w:r w:rsidR="00F67DEE">
        <w:rPr>
          <w:rFonts w:ascii="Times New Roman" w:hAnsi="Times New Roman" w:cs="Times New Roman" w:hint="eastAsia"/>
          <w:sz w:val="22"/>
        </w:rPr>
        <w:t xml:space="preserve">the </w:t>
      </w:r>
      <w:r w:rsidR="007361E5">
        <w:rPr>
          <w:rFonts w:ascii="Times New Roman" w:hAnsi="Times New Roman" w:cs="Times New Roman" w:hint="eastAsia"/>
          <w:sz w:val="22"/>
        </w:rPr>
        <w:t>support</w:t>
      </w:r>
      <w:r w:rsidR="00F67DEE">
        <w:rPr>
          <w:rFonts w:ascii="Times New Roman" w:hAnsi="Times New Roman" w:cs="Times New Roman" w:hint="eastAsia"/>
          <w:sz w:val="22"/>
        </w:rPr>
        <w:t xml:space="preserve"> of </w:t>
      </w:r>
      <w:r>
        <w:rPr>
          <w:rFonts w:ascii="Times New Roman" w:hAnsi="Times New Roman" w:cs="Times New Roman" w:hint="eastAsia"/>
          <w:sz w:val="22"/>
        </w:rPr>
        <w:t>multiple numerologies</w:t>
      </w:r>
      <w:r w:rsidR="00EF14D5">
        <w:rPr>
          <w:rFonts w:ascii="Times New Roman" w:hAnsi="Times New Roman" w:cs="Times New Roman" w:hint="eastAsia"/>
          <w:sz w:val="22"/>
        </w:rPr>
        <w:t xml:space="preserve">/TTIs </w:t>
      </w:r>
      <w:r w:rsidR="000264F1">
        <w:rPr>
          <w:rFonts w:ascii="Times New Roman" w:hAnsi="Times New Roman" w:cs="Times New Roman" w:hint="eastAsia"/>
          <w:sz w:val="22"/>
        </w:rPr>
        <w:t>were made.</w:t>
      </w:r>
    </w:p>
    <w:p w:rsidR="000264F1" w:rsidRPr="00EF14D5" w:rsidRDefault="000264F1" w:rsidP="00D25836">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692F18" w:rsidTr="00692F18">
        <w:tc>
          <w:tcPr>
            <w:tcW w:w="9944" w:type="dxa"/>
          </w:tcPr>
          <w:p w:rsidR="00325711" w:rsidRDefault="006B0C3C" w:rsidP="00D25836">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9C0DDD">
              <w:rPr>
                <w:rFonts w:ascii="Times New Roman" w:hAnsi="Times New Roman" w:cs="Times New Roman" w:hint="eastAsia"/>
                <w:color w:val="FF0000"/>
                <w:sz w:val="22"/>
              </w:rPr>
              <w:t>A single logical channel can be mapped to one or more numerology/TTI duration.</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EF14D5">
              <w:rPr>
                <w:rFonts w:ascii="Times New Roman" w:hAnsi="Times New Roman" w:cs="Times New Roman" w:hint="eastAsia"/>
                <w:color w:val="000000" w:themeColor="text1"/>
                <w:sz w:val="22"/>
              </w:rPr>
              <w:t>ARQ can be performed on any numerologies/TTI lengths that the LCH is mapped to.</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EF14D5">
              <w:rPr>
                <w:rFonts w:ascii="Times New Roman" w:hAnsi="Times New Roman" w:cs="Times New Roman" w:hint="eastAsia"/>
                <w:color w:val="000000" w:themeColor="text1"/>
                <w:sz w:val="22"/>
              </w:rPr>
              <w:t>The RLC configuration is per logical channel without dependency on numerology/TTI length.</w:t>
            </w:r>
          </w:p>
          <w:p w:rsidR="006B0C3C" w:rsidRPr="00BC5735" w:rsidRDefault="006B0C3C" w:rsidP="00D25836">
            <w:pPr>
              <w:pStyle w:val="a6"/>
              <w:numPr>
                <w:ilvl w:val="0"/>
                <w:numId w:val="13"/>
              </w:numPr>
              <w:spacing w:line="312" w:lineRule="auto"/>
              <w:jc w:val="left"/>
              <w:rPr>
                <w:rFonts w:ascii="Times New Roman" w:hAnsi="Times New Roman" w:cs="Times New Roman"/>
                <w:sz w:val="22"/>
              </w:rPr>
            </w:pPr>
            <w:r w:rsidRPr="00BC5735">
              <w:rPr>
                <w:rFonts w:ascii="Times New Roman" w:hAnsi="Times New Roman" w:cs="Times New Roman" w:hint="eastAsia"/>
                <w:sz w:val="22"/>
              </w:rPr>
              <w:t xml:space="preserve">Logical channel to numerology/TTI length mapping can be reconfigured via RRC </w:t>
            </w:r>
            <w:r w:rsidRPr="00BC5735">
              <w:rPr>
                <w:rFonts w:ascii="Times New Roman" w:hAnsi="Times New Roman" w:cs="Times New Roman"/>
                <w:sz w:val="22"/>
              </w:rPr>
              <w:t>reconfiguration.</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EF14D5">
              <w:rPr>
                <w:rFonts w:ascii="Times New Roman" w:hAnsi="Times New Roman" w:cs="Times New Roman" w:hint="eastAsia"/>
                <w:color w:val="000000" w:themeColor="text1"/>
                <w:sz w:val="22"/>
              </w:rPr>
              <w:t>RAN2 will leave RAN1 to decide whether HARQ retransmission can be performed across different numerologies and/or TTI durations.</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EF14D5">
              <w:rPr>
                <w:rFonts w:ascii="Times New Roman" w:hAnsi="Times New Roman" w:cs="Times New Roman" w:hint="eastAsia"/>
                <w:color w:val="000000" w:themeColor="text1"/>
                <w:sz w:val="22"/>
              </w:rPr>
              <w:t>Wait for more details from RAN1 to decide whether HARQ configuration, if any, needs to be numerology/TTI duration specific.</w:t>
            </w:r>
          </w:p>
          <w:p w:rsidR="006B0C3C" w:rsidRPr="00EF14D5" w:rsidRDefault="006B0C3C" w:rsidP="00D25836">
            <w:pPr>
              <w:pStyle w:val="a6"/>
              <w:numPr>
                <w:ilvl w:val="0"/>
                <w:numId w:val="13"/>
              </w:numPr>
              <w:spacing w:line="312" w:lineRule="auto"/>
              <w:jc w:val="left"/>
              <w:rPr>
                <w:rFonts w:ascii="Times New Roman" w:hAnsi="Times New Roman" w:cs="Times New Roman"/>
                <w:color w:val="000000" w:themeColor="text1"/>
                <w:sz w:val="22"/>
              </w:rPr>
            </w:pPr>
            <w:r w:rsidRPr="00EF14D5">
              <w:rPr>
                <w:rFonts w:ascii="Times New Roman" w:hAnsi="Times New Roman" w:cs="Times New Roman" w:hint="eastAsia"/>
                <w:color w:val="000000" w:themeColor="text1"/>
                <w:sz w:val="22"/>
              </w:rPr>
              <w:t>A single MAC entity can support one or more numerology/TTI durations.</w:t>
            </w:r>
          </w:p>
          <w:p w:rsidR="006B0C3C" w:rsidRPr="006B0C3C" w:rsidRDefault="006B0C3C" w:rsidP="00D25836">
            <w:pPr>
              <w:pStyle w:val="a6"/>
              <w:numPr>
                <w:ilvl w:val="0"/>
                <w:numId w:val="13"/>
              </w:numPr>
              <w:spacing w:line="312" w:lineRule="auto"/>
              <w:jc w:val="left"/>
              <w:rPr>
                <w:rFonts w:ascii="Times New Roman" w:hAnsi="Times New Roman" w:cs="Times New Roman"/>
                <w:sz w:val="22"/>
              </w:rPr>
            </w:pPr>
            <w:r w:rsidRPr="00EF14D5">
              <w:rPr>
                <w:rFonts w:ascii="Times New Roman" w:hAnsi="Times New Roman" w:cs="Times New Roman" w:hint="eastAsia"/>
                <w:color w:val="FF0000"/>
                <w:sz w:val="22"/>
              </w:rPr>
              <w:t>LCP takes into account the mapping of logical channel to one o</w:t>
            </w:r>
            <w:r w:rsidR="00EF14D5">
              <w:rPr>
                <w:rFonts w:ascii="Times New Roman" w:hAnsi="Times New Roman" w:cs="Times New Roman" w:hint="eastAsia"/>
                <w:color w:val="FF0000"/>
                <w:sz w:val="22"/>
              </w:rPr>
              <w:t xml:space="preserve">r more numerology/TTI duration. </w:t>
            </w:r>
            <w:r w:rsidRPr="00EF14D5">
              <w:rPr>
                <w:rFonts w:ascii="Times New Roman" w:hAnsi="Times New Roman" w:cs="Times New Roman" w:hint="eastAsia"/>
                <w:color w:val="FF0000"/>
                <w:sz w:val="22"/>
              </w:rPr>
              <w:t>Details of LCP will be discussed in the WI phase.</w:t>
            </w:r>
          </w:p>
        </w:tc>
      </w:tr>
    </w:tbl>
    <w:p w:rsidR="006B0C3C" w:rsidRPr="006B0C3C" w:rsidRDefault="006B0C3C" w:rsidP="00D25836">
      <w:pPr>
        <w:pStyle w:val="a6"/>
        <w:spacing w:line="312" w:lineRule="auto"/>
        <w:jc w:val="left"/>
        <w:rPr>
          <w:rFonts w:ascii="Times New Roman" w:hAnsi="Times New Roman" w:cs="Times New Roman"/>
          <w:sz w:val="22"/>
        </w:rPr>
      </w:pPr>
    </w:p>
    <w:p w:rsidR="006E3962" w:rsidRPr="00AA4E90" w:rsidRDefault="00AA4E90" w:rsidP="00D25836">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discuss several issues that </w:t>
      </w:r>
      <w:r w:rsidR="000264F1">
        <w:rPr>
          <w:rFonts w:ascii="Times New Roman" w:hAnsi="Times New Roman" w:cs="Times New Roman" w:hint="eastAsia"/>
          <w:sz w:val="22"/>
        </w:rPr>
        <w:t xml:space="preserve">should be considered to design </w:t>
      </w:r>
      <w:r>
        <w:rPr>
          <w:rFonts w:ascii="Times New Roman" w:hAnsi="Times New Roman" w:cs="Times New Roman" w:hint="eastAsia"/>
          <w:sz w:val="22"/>
        </w:rPr>
        <w:t xml:space="preserve">the details of </w:t>
      </w:r>
      <w:r w:rsidR="004E62A2">
        <w:rPr>
          <w:rFonts w:ascii="Times New Roman" w:hAnsi="Times New Roman" w:cs="Times New Roman" w:hint="eastAsia"/>
          <w:sz w:val="22"/>
        </w:rPr>
        <w:t xml:space="preserve">the </w:t>
      </w:r>
      <w:r>
        <w:rPr>
          <w:rFonts w:ascii="Times New Roman" w:hAnsi="Times New Roman" w:cs="Times New Roman" w:hint="eastAsia"/>
          <w:sz w:val="22"/>
        </w:rPr>
        <w:t>LCP in NR</w:t>
      </w:r>
      <w:r w:rsidR="00D25836">
        <w:rPr>
          <w:rFonts w:ascii="Times New Roman" w:hAnsi="Times New Roman" w:cs="Times New Roman" w:hint="eastAsia"/>
          <w:sz w:val="22"/>
        </w:rPr>
        <w:t xml:space="preserve"> with </w:t>
      </w:r>
      <w:r>
        <w:rPr>
          <w:rFonts w:ascii="Times New Roman" w:hAnsi="Times New Roman" w:cs="Times New Roman" w:hint="eastAsia"/>
          <w:sz w:val="22"/>
        </w:rPr>
        <w:t>multiple numerologies/</w:t>
      </w:r>
      <w:r w:rsidR="000264F1">
        <w:rPr>
          <w:rFonts w:ascii="Times New Roman" w:hAnsi="Times New Roman" w:cs="Times New Roman" w:hint="eastAsia"/>
          <w:sz w:val="22"/>
        </w:rPr>
        <w:t>TTIs.</w:t>
      </w:r>
    </w:p>
    <w:p w:rsidR="00415E4B" w:rsidRDefault="007C3D1B" w:rsidP="00D25836">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 Points for LCP Design</w:t>
      </w:r>
    </w:p>
    <w:p w:rsidR="00AD2374" w:rsidRDefault="00AD2374" w:rsidP="00D25836">
      <w:pPr>
        <w:jc w:val="left"/>
        <w:rPr>
          <w:rFonts w:ascii="Times New Roman" w:hAnsi="Times New Roman" w:cs="Times New Roman"/>
          <w:sz w:val="22"/>
        </w:rPr>
      </w:pPr>
      <w:r>
        <w:rPr>
          <w:rFonts w:ascii="Times New Roman" w:hAnsi="Times New Roman" w:cs="Times New Roman" w:hint="eastAsia"/>
          <w:sz w:val="22"/>
        </w:rPr>
        <w:t xml:space="preserve">In LTE, all LCHs (Logical Channels) are supported by using common numerology and TTI. On the other hand, in NR, multiple sets of numerologies and TTIs will be used to efficiently support various services including </w:t>
      </w: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URLLC, and </w:t>
      </w:r>
      <w:proofErr w:type="spellStart"/>
      <w:r>
        <w:rPr>
          <w:rFonts w:ascii="Times New Roman" w:hAnsi="Times New Roman" w:cs="Times New Roman" w:hint="eastAsia"/>
          <w:sz w:val="22"/>
        </w:rPr>
        <w:t>eMTC</w:t>
      </w:r>
      <w:proofErr w:type="spellEnd"/>
      <w:r>
        <w:rPr>
          <w:rFonts w:ascii="Times New Roman" w:hAnsi="Times New Roman" w:cs="Times New Roman" w:hint="eastAsia"/>
          <w:sz w:val="22"/>
        </w:rPr>
        <w:t>, each of which has different performance requirement. In this context, RAN2 agreed that a single LCH could be mapped to one or more numerologies/TTIs. Moreover, in case of UL, RAN2 also agreed that LCP takes into account such a relationship.</w:t>
      </w:r>
    </w:p>
    <w:p w:rsidR="001976BA" w:rsidRDefault="001976BA" w:rsidP="00D25836">
      <w:pPr>
        <w:jc w:val="left"/>
        <w:rPr>
          <w:rFonts w:ascii="Times New Roman" w:hAnsi="Times New Roman" w:cs="Times New Roman"/>
          <w:sz w:val="22"/>
        </w:rPr>
      </w:pPr>
      <w:r>
        <w:rPr>
          <w:rFonts w:ascii="Times New Roman" w:hAnsi="Times New Roman" w:cs="Times New Roman" w:hint="eastAsia"/>
          <w:sz w:val="22"/>
        </w:rPr>
        <w:t>As a result, it is inevitabl</w:t>
      </w:r>
      <w:r w:rsidR="00EB009D">
        <w:rPr>
          <w:rFonts w:ascii="Times New Roman" w:hAnsi="Times New Roman" w:cs="Times New Roman" w:hint="eastAsia"/>
          <w:sz w:val="22"/>
        </w:rPr>
        <w:t xml:space="preserve">e that these enhancements in NR </w:t>
      </w:r>
      <w:r w:rsidR="003660D8">
        <w:rPr>
          <w:rFonts w:ascii="Times New Roman" w:hAnsi="Times New Roman" w:cs="Times New Roman"/>
          <w:sz w:val="22"/>
        </w:rPr>
        <w:t>will require some adaptation of the LTE</w:t>
      </w:r>
      <w:r>
        <w:rPr>
          <w:rFonts w:ascii="Times New Roman" w:hAnsi="Times New Roman" w:cs="Times New Roman" w:hint="eastAsia"/>
          <w:sz w:val="22"/>
        </w:rPr>
        <w:t xml:space="preserve"> LCP </w:t>
      </w:r>
      <w:r w:rsidR="003660D8">
        <w:rPr>
          <w:rFonts w:ascii="Times New Roman" w:hAnsi="Times New Roman" w:cs="Times New Roman"/>
          <w:sz w:val="22"/>
        </w:rPr>
        <w:t>mechanism</w:t>
      </w:r>
      <w:r>
        <w:rPr>
          <w:rFonts w:ascii="Times New Roman" w:hAnsi="Times New Roman" w:cs="Times New Roman" w:hint="eastAsia"/>
          <w:sz w:val="22"/>
        </w:rPr>
        <w:t xml:space="preserve">. We herein address several issues that should be considered to design the details of </w:t>
      </w:r>
      <w:r w:rsidR="004E62A2">
        <w:rPr>
          <w:rFonts w:ascii="Times New Roman" w:hAnsi="Times New Roman" w:cs="Times New Roman" w:hint="eastAsia"/>
          <w:sz w:val="22"/>
        </w:rPr>
        <w:t xml:space="preserve">the </w:t>
      </w:r>
      <w:r>
        <w:rPr>
          <w:rFonts w:ascii="Times New Roman" w:hAnsi="Times New Roman" w:cs="Times New Roman" w:hint="eastAsia"/>
          <w:sz w:val="22"/>
        </w:rPr>
        <w:t>LCP</w:t>
      </w:r>
      <w:r w:rsidR="004E62A2">
        <w:rPr>
          <w:rFonts w:ascii="Times New Roman" w:hAnsi="Times New Roman" w:cs="Times New Roman" w:hint="eastAsia"/>
          <w:sz w:val="22"/>
        </w:rPr>
        <w:t xml:space="preserve"> in NR</w:t>
      </w:r>
      <w:r w:rsidR="003660D8">
        <w:rPr>
          <w:rFonts w:ascii="Times New Roman" w:hAnsi="Times New Roman" w:cs="Times New Roman"/>
          <w:sz w:val="22"/>
        </w:rPr>
        <w:t xml:space="preserve"> </w:t>
      </w:r>
      <w:r w:rsidR="001B6A44">
        <w:rPr>
          <w:rFonts w:ascii="Times New Roman" w:hAnsi="Times New Roman" w:cs="Times New Roman"/>
          <w:sz w:val="22"/>
        </w:rPr>
        <w:t>while</w:t>
      </w:r>
      <w:r w:rsidR="003660D8">
        <w:rPr>
          <w:rFonts w:ascii="Times New Roman" w:hAnsi="Times New Roman" w:cs="Times New Roman"/>
          <w:sz w:val="22"/>
        </w:rPr>
        <w:t xml:space="preserve"> argu</w:t>
      </w:r>
      <w:r w:rsidR="001B6A44">
        <w:rPr>
          <w:rFonts w:ascii="Times New Roman" w:hAnsi="Times New Roman" w:cs="Times New Roman"/>
          <w:sz w:val="22"/>
        </w:rPr>
        <w:t>ing</w:t>
      </w:r>
      <w:r w:rsidR="003660D8">
        <w:rPr>
          <w:rFonts w:ascii="Times New Roman" w:hAnsi="Times New Roman" w:cs="Times New Roman"/>
          <w:sz w:val="22"/>
        </w:rPr>
        <w:t xml:space="preserve"> that it should be based on the LTE LCP framework</w:t>
      </w:r>
      <w:r w:rsidR="004E62A2">
        <w:rPr>
          <w:rFonts w:ascii="Times New Roman" w:hAnsi="Times New Roman" w:cs="Times New Roman" w:hint="eastAsia"/>
          <w:sz w:val="22"/>
        </w:rPr>
        <w:t>.</w:t>
      </w:r>
    </w:p>
    <w:p w:rsidR="00497CF9" w:rsidRPr="00F428C7" w:rsidRDefault="00EF14D5" w:rsidP="00D25836">
      <w:pPr>
        <w:jc w:val="left"/>
        <w:rPr>
          <w:rFonts w:ascii="Times New Roman" w:hAnsi="Times New Roman" w:cs="Times New Roman"/>
          <w:b/>
          <w:sz w:val="22"/>
          <w:u w:val="single"/>
          <w:shd w:val="pct15" w:color="auto" w:fill="FFFFFF"/>
        </w:rPr>
      </w:pPr>
      <w:r w:rsidRPr="00EB009D">
        <w:rPr>
          <w:rFonts w:ascii="Times New Roman" w:hAnsi="Times New Roman" w:cs="Times New Roman" w:hint="eastAsia"/>
          <w:b/>
          <w:sz w:val="22"/>
          <w:highlight w:val="cyan"/>
          <w:u w:val="single"/>
          <w:shd w:val="pct15" w:color="auto" w:fill="FFFFFF"/>
        </w:rPr>
        <w:sym w:font="Wingdings" w:char="F09F"/>
      </w:r>
      <w:r w:rsidRPr="00EB009D">
        <w:rPr>
          <w:rFonts w:ascii="Times New Roman" w:hAnsi="Times New Roman" w:cs="Times New Roman" w:hint="eastAsia"/>
          <w:b/>
          <w:sz w:val="22"/>
          <w:highlight w:val="cyan"/>
          <w:u w:val="single"/>
          <w:shd w:val="pct15" w:color="auto" w:fill="FFFFFF"/>
        </w:rPr>
        <w:t xml:space="preserve">  Issue 1: LCP algorithm</w:t>
      </w:r>
    </w:p>
    <w:p w:rsidR="00327AB0" w:rsidRDefault="004E62A2" w:rsidP="001976BA">
      <w:pPr>
        <w:jc w:val="left"/>
        <w:rPr>
          <w:rFonts w:ascii="Times New Roman" w:hAnsi="Times New Roman" w:cs="Times New Roman"/>
          <w:sz w:val="22"/>
        </w:rPr>
      </w:pPr>
      <w:r>
        <w:rPr>
          <w:rFonts w:ascii="Times New Roman" w:hAnsi="Times New Roman" w:cs="Times New Roman" w:hint="eastAsia"/>
          <w:sz w:val="22"/>
        </w:rPr>
        <w:t xml:space="preserve">In the LCP in LTE, the token bucket algorithm is used, which operates based </w:t>
      </w:r>
      <w:r w:rsidR="00327AB0">
        <w:rPr>
          <w:rFonts w:ascii="Times New Roman" w:hAnsi="Times New Roman" w:cs="Times New Roman" w:hint="eastAsia"/>
          <w:sz w:val="22"/>
        </w:rPr>
        <w:t xml:space="preserve">on the parameters like priority </w:t>
      </w:r>
      <w:r>
        <w:rPr>
          <w:rFonts w:ascii="Times New Roman" w:hAnsi="Times New Roman" w:cs="Times New Roman" w:hint="eastAsia"/>
          <w:sz w:val="22"/>
        </w:rPr>
        <w:lastRenderedPageBreak/>
        <w:t>among LCHs, PBR (Prioritized Bit Rate</w:t>
      </w:r>
      <w:r w:rsidR="00933FF2">
        <w:rPr>
          <w:rFonts w:ascii="Times New Roman" w:hAnsi="Times New Roman" w:cs="Times New Roman" w:hint="eastAsia"/>
          <w:sz w:val="22"/>
        </w:rPr>
        <w:t>)</w:t>
      </w:r>
      <w:r w:rsidR="00FE168E">
        <w:rPr>
          <w:rFonts w:ascii="Times New Roman" w:hAnsi="Times New Roman" w:cs="Times New Roman" w:hint="eastAsia"/>
          <w:sz w:val="22"/>
        </w:rPr>
        <w:t xml:space="preserve"> and BSD (Bucket Size Duration) </w:t>
      </w:r>
      <w:r w:rsidR="00933FF2">
        <w:rPr>
          <w:rFonts w:ascii="Times New Roman" w:hAnsi="Times New Roman" w:cs="Times New Roman" w:hint="eastAsia"/>
          <w:sz w:val="22"/>
        </w:rPr>
        <w:t>[1]</w:t>
      </w:r>
      <w:r w:rsidR="002D71BC">
        <w:rPr>
          <w:rFonts w:ascii="Times New Roman" w:hAnsi="Times New Roman" w:cs="Times New Roman" w:hint="eastAsia"/>
          <w:sz w:val="22"/>
        </w:rPr>
        <w:t>. It is designed for avoiding</w:t>
      </w:r>
      <w:r w:rsidR="00327AB0">
        <w:rPr>
          <w:rFonts w:ascii="Times New Roman" w:hAnsi="Times New Roman" w:cs="Times New Roman" w:hint="eastAsia"/>
          <w:sz w:val="22"/>
        </w:rPr>
        <w:t xml:space="preserve"> </w:t>
      </w:r>
      <w:r w:rsidR="002D71BC">
        <w:rPr>
          <w:rFonts w:ascii="Times New Roman" w:hAnsi="Times New Roman" w:cs="Times New Roman" w:hint="eastAsia"/>
          <w:sz w:val="22"/>
        </w:rPr>
        <w:t>starvation of dat</w:t>
      </w:r>
      <w:r w:rsidR="00226130">
        <w:rPr>
          <w:rFonts w:ascii="Times New Roman" w:hAnsi="Times New Roman" w:cs="Times New Roman" w:hint="eastAsia"/>
          <w:sz w:val="22"/>
        </w:rPr>
        <w:t>a from low priority LCHs, that is, data from them could not use the allocated UL resources due to the</w:t>
      </w:r>
      <w:r w:rsidR="00F90413">
        <w:rPr>
          <w:rFonts w:ascii="Times New Roman" w:hAnsi="Times New Roman" w:cs="Times New Roman" w:hint="eastAsia"/>
          <w:sz w:val="22"/>
        </w:rPr>
        <w:t xml:space="preserve"> </w:t>
      </w:r>
      <w:r w:rsidR="00327AB0">
        <w:rPr>
          <w:rFonts w:ascii="Times New Roman" w:hAnsi="Times New Roman" w:cs="Times New Roman" w:hint="eastAsia"/>
          <w:sz w:val="22"/>
        </w:rPr>
        <w:t xml:space="preserve">low </w:t>
      </w:r>
      <w:r w:rsidR="00F90413">
        <w:rPr>
          <w:rFonts w:ascii="Times New Roman" w:hAnsi="Times New Roman" w:cs="Times New Roman" w:hint="eastAsia"/>
          <w:sz w:val="22"/>
        </w:rPr>
        <w:t>priority.</w:t>
      </w:r>
      <w:r w:rsidR="00327AB0">
        <w:rPr>
          <w:rFonts w:ascii="Times New Roman" w:hAnsi="Times New Roman" w:cs="Times New Roman" w:hint="eastAsia"/>
          <w:sz w:val="22"/>
        </w:rPr>
        <w:t xml:space="preserve"> We think that NR is also required to have such a mechanism to avoid the </w:t>
      </w:r>
      <w:r w:rsidR="00327AB0">
        <w:rPr>
          <w:rFonts w:ascii="Times New Roman" w:hAnsi="Times New Roman" w:cs="Times New Roman"/>
          <w:sz w:val="22"/>
        </w:rPr>
        <w:t xml:space="preserve">same problem. </w:t>
      </w:r>
      <w:r w:rsidR="00327AB0">
        <w:rPr>
          <w:rFonts w:ascii="Times New Roman" w:hAnsi="Times New Roman" w:cs="Times New Roman" w:hint="eastAsia"/>
          <w:sz w:val="22"/>
        </w:rPr>
        <w:t>Accordingly, we propose to design the NR LCP based on the framework of the LTE LCP that uses the token bucket algorithm.</w:t>
      </w:r>
    </w:p>
    <w:p w:rsidR="005B537C" w:rsidRPr="005B537C" w:rsidRDefault="005B537C" w:rsidP="005B537C">
      <w:pPr>
        <w:jc w:val="left"/>
        <w:rPr>
          <w:rFonts w:ascii="Times New Roman" w:hAnsi="Times New Roman" w:cs="Times New Roman"/>
          <w:b/>
          <w:sz w:val="22"/>
        </w:rPr>
      </w:pPr>
      <w:r w:rsidRPr="005B537C">
        <w:rPr>
          <w:rFonts w:ascii="Times New Roman" w:hAnsi="Times New Roman" w:cs="Times New Roman" w:hint="eastAsia"/>
          <w:b/>
          <w:sz w:val="22"/>
        </w:rPr>
        <w:t>Proposal 1: T</w:t>
      </w:r>
      <w:r w:rsidRPr="005B537C">
        <w:rPr>
          <w:rFonts w:ascii="Times New Roman" w:hAnsi="Times New Roman" w:cs="Times New Roman"/>
          <w:b/>
          <w:sz w:val="22"/>
        </w:rPr>
        <w:t xml:space="preserve">he NR LCP </w:t>
      </w:r>
      <w:r w:rsidRPr="005B537C">
        <w:rPr>
          <w:rFonts w:ascii="Times New Roman" w:hAnsi="Times New Roman" w:cs="Times New Roman" w:hint="eastAsia"/>
          <w:b/>
          <w:sz w:val="22"/>
        </w:rPr>
        <w:t xml:space="preserve">should be designed </w:t>
      </w:r>
      <w:r w:rsidRPr="005B537C">
        <w:rPr>
          <w:rFonts w:ascii="Times New Roman" w:hAnsi="Times New Roman" w:cs="Times New Roman"/>
          <w:b/>
          <w:sz w:val="22"/>
        </w:rPr>
        <w:t>based on the framework of the LTE LCP that uses the token bucket algorithm.</w:t>
      </w:r>
    </w:p>
    <w:p w:rsidR="00327AB0" w:rsidRPr="005B537C" w:rsidRDefault="00327AB0" w:rsidP="001976BA">
      <w:pPr>
        <w:jc w:val="left"/>
        <w:rPr>
          <w:rFonts w:ascii="Times New Roman" w:hAnsi="Times New Roman" w:cs="Times New Roman"/>
          <w:b/>
          <w:sz w:val="22"/>
        </w:rPr>
      </w:pPr>
    </w:p>
    <w:p w:rsidR="00EF14D5" w:rsidRPr="00F428C7" w:rsidRDefault="00EF14D5" w:rsidP="00D25836">
      <w:pPr>
        <w:jc w:val="left"/>
        <w:rPr>
          <w:rFonts w:ascii="Times New Roman" w:hAnsi="Times New Roman" w:cs="Times New Roman"/>
          <w:b/>
          <w:sz w:val="22"/>
          <w:u w:val="single"/>
          <w:shd w:val="pct15" w:color="auto" w:fill="FFFFFF"/>
        </w:rPr>
      </w:pPr>
      <w:r w:rsidRPr="001C20CD">
        <w:rPr>
          <w:rFonts w:ascii="Times New Roman" w:hAnsi="Times New Roman" w:cs="Times New Roman" w:hint="eastAsia"/>
          <w:b/>
          <w:sz w:val="22"/>
          <w:highlight w:val="cyan"/>
          <w:u w:val="single"/>
          <w:shd w:val="pct15" w:color="auto" w:fill="FFFFFF"/>
        </w:rPr>
        <w:sym w:font="Wingdings" w:char="F09F"/>
      </w:r>
      <w:r w:rsidRPr="001C20CD">
        <w:rPr>
          <w:rFonts w:ascii="Times New Roman" w:hAnsi="Times New Roman" w:cs="Times New Roman" w:hint="eastAsia"/>
          <w:b/>
          <w:sz w:val="22"/>
          <w:highlight w:val="cyan"/>
          <w:u w:val="single"/>
          <w:shd w:val="pct15" w:color="auto" w:fill="FFFFFF"/>
        </w:rPr>
        <w:t xml:space="preserve">  Issue 2: Numerology/</w:t>
      </w:r>
      <w:r w:rsidR="00B74FA6" w:rsidRPr="001C20CD">
        <w:rPr>
          <w:rFonts w:ascii="Times New Roman" w:hAnsi="Times New Roman" w:cs="Times New Roman" w:hint="eastAsia"/>
          <w:b/>
          <w:sz w:val="22"/>
          <w:highlight w:val="cyan"/>
          <w:u w:val="single"/>
          <w:shd w:val="pct15" w:color="auto" w:fill="FFFFFF"/>
        </w:rPr>
        <w:t>TTI-specific priority of a LCH</w:t>
      </w:r>
    </w:p>
    <w:p w:rsidR="00336973" w:rsidRDefault="00702A68" w:rsidP="00226130">
      <w:pPr>
        <w:jc w:val="left"/>
        <w:rPr>
          <w:rFonts w:ascii="Times New Roman" w:hAnsi="Times New Roman" w:cs="Times New Roman"/>
          <w:sz w:val="22"/>
        </w:rPr>
      </w:pPr>
      <w:r>
        <w:rPr>
          <w:rFonts w:ascii="Times New Roman" w:hAnsi="Times New Roman" w:cs="Times New Roman" w:hint="eastAsia"/>
          <w:sz w:val="22"/>
        </w:rPr>
        <w:t xml:space="preserve">In LTE, one priority is assigned to one </w:t>
      </w:r>
      <w:r>
        <w:rPr>
          <w:rFonts w:ascii="Times New Roman" w:hAnsi="Times New Roman" w:cs="Times New Roman"/>
          <w:sz w:val="22"/>
        </w:rPr>
        <w:t xml:space="preserve">LCH by the </w:t>
      </w:r>
      <w:proofErr w:type="spellStart"/>
      <w:r>
        <w:rPr>
          <w:rFonts w:ascii="Times New Roman" w:hAnsi="Times New Roman" w:cs="Times New Roman"/>
          <w:sz w:val="22"/>
        </w:rPr>
        <w:t>LogicalChannelConfig</w:t>
      </w:r>
      <w:proofErr w:type="spellEnd"/>
      <w:r>
        <w:rPr>
          <w:rFonts w:ascii="Times New Roman" w:hAnsi="Times New Roman" w:cs="Times New Roman"/>
          <w:sz w:val="22"/>
        </w:rPr>
        <w:t xml:space="preserve"> IE (</w:t>
      </w:r>
      <w:r>
        <w:rPr>
          <w:rFonts w:ascii="Times New Roman" w:hAnsi="Times New Roman" w:cs="Times New Roman" w:hint="eastAsia"/>
          <w:sz w:val="22"/>
        </w:rPr>
        <w:t>Information Element</w:t>
      </w:r>
      <w:r>
        <w:rPr>
          <w:rFonts w:ascii="Times New Roman" w:hAnsi="Times New Roman" w:cs="Times New Roman"/>
          <w:sz w:val="22"/>
        </w:rPr>
        <w:t>)</w:t>
      </w:r>
      <w:r>
        <w:rPr>
          <w:rFonts w:ascii="Times New Roman" w:hAnsi="Times New Roman" w:cs="Times New Roman" w:hint="eastAsia"/>
          <w:sz w:val="22"/>
        </w:rPr>
        <w:t>. If we consider the fact that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a single LCH could be mapped to one or more numerologies/TTIs in NR and (ii) each set of numerology/TTI might show different physical layer performance, the priority of a LCH should be</w:t>
      </w:r>
      <w:r w:rsidR="00BB2164">
        <w:rPr>
          <w:rFonts w:ascii="Times New Roman" w:hAnsi="Times New Roman" w:cs="Times New Roman"/>
          <w:sz w:val="22"/>
        </w:rPr>
        <w:t xml:space="preserve"> multi-valued – in other words</w:t>
      </w:r>
      <w:r>
        <w:rPr>
          <w:rFonts w:ascii="Times New Roman" w:hAnsi="Times New Roman" w:cs="Times New Roman" w:hint="eastAsia"/>
          <w:sz w:val="22"/>
        </w:rPr>
        <w:t xml:space="preserve"> adopted according to the </w:t>
      </w:r>
      <w:proofErr w:type="gramStart"/>
      <w:r>
        <w:rPr>
          <w:rFonts w:ascii="Times New Roman" w:hAnsi="Times New Roman" w:cs="Times New Roman" w:hint="eastAsia"/>
          <w:sz w:val="22"/>
        </w:rPr>
        <w:t>numerology</w:t>
      </w:r>
      <w:r w:rsidR="00BB2164">
        <w:rPr>
          <w:rFonts w:ascii="Times New Roman" w:hAnsi="Times New Roman" w:cs="Times New Roman"/>
          <w:sz w:val="22"/>
        </w:rPr>
        <w:t>(</w:t>
      </w:r>
      <w:proofErr w:type="gramEnd"/>
      <w:r w:rsidR="00BB2164">
        <w:rPr>
          <w:rFonts w:ascii="Times New Roman" w:hAnsi="Times New Roman" w:cs="Times New Roman"/>
          <w:sz w:val="22"/>
        </w:rPr>
        <w:t>numerologies)</w:t>
      </w:r>
      <w:r>
        <w:rPr>
          <w:rFonts w:ascii="Times New Roman" w:hAnsi="Times New Roman" w:cs="Times New Roman" w:hint="eastAsia"/>
          <w:sz w:val="22"/>
        </w:rPr>
        <w:t>/TTI</w:t>
      </w:r>
      <w:r w:rsidR="00BB2164">
        <w:rPr>
          <w:rFonts w:ascii="Times New Roman" w:hAnsi="Times New Roman" w:cs="Times New Roman"/>
          <w:sz w:val="22"/>
        </w:rPr>
        <w:t>(s)</w:t>
      </w:r>
      <w:r>
        <w:rPr>
          <w:rFonts w:ascii="Times New Roman" w:hAnsi="Times New Roman" w:cs="Times New Roman" w:hint="eastAsia"/>
          <w:sz w:val="22"/>
        </w:rPr>
        <w:t xml:space="preserve"> to which the LCH is mapped.</w:t>
      </w:r>
    </w:p>
    <w:p w:rsidR="009C0DDD" w:rsidRDefault="00336973" w:rsidP="00226130">
      <w:pPr>
        <w:jc w:val="left"/>
        <w:rPr>
          <w:rFonts w:ascii="Times New Roman" w:hAnsi="Times New Roman" w:cs="Times New Roman"/>
          <w:sz w:val="22"/>
        </w:rPr>
      </w:pPr>
      <w:r>
        <w:rPr>
          <w:rFonts w:ascii="Times New Roman" w:hAnsi="Times New Roman" w:cs="Times New Roman" w:hint="eastAsia"/>
          <w:sz w:val="22"/>
        </w:rPr>
        <w:t xml:space="preserve">For instance, </w:t>
      </w: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traffic is generally served by the numerology/TTI for high throughput. However, serving it by the numerology/TTI for low latency is also possible if all of the URLLC traffic is already served.</w:t>
      </w:r>
      <w:r w:rsidR="00BF7834">
        <w:rPr>
          <w:rFonts w:ascii="Times New Roman" w:hAnsi="Times New Roman" w:cs="Times New Roman" w:hint="eastAsia"/>
          <w:sz w:val="22"/>
        </w:rPr>
        <w:t xml:space="preserve"> In other words, a LCH for </w:t>
      </w:r>
      <w:proofErr w:type="spellStart"/>
      <w:r w:rsidR="00BF7834">
        <w:rPr>
          <w:rFonts w:ascii="Times New Roman" w:hAnsi="Times New Roman" w:cs="Times New Roman" w:hint="eastAsia"/>
          <w:sz w:val="22"/>
        </w:rPr>
        <w:t>eMBB</w:t>
      </w:r>
      <w:proofErr w:type="spellEnd"/>
      <w:r w:rsidR="00BF7834">
        <w:rPr>
          <w:rFonts w:ascii="Times New Roman" w:hAnsi="Times New Roman" w:cs="Times New Roman" w:hint="eastAsia"/>
          <w:sz w:val="22"/>
        </w:rPr>
        <w:t xml:space="preserve"> has </w:t>
      </w:r>
      <w:r>
        <w:rPr>
          <w:rFonts w:ascii="Times New Roman" w:hAnsi="Times New Roman" w:cs="Times New Roman" w:hint="eastAsia"/>
          <w:sz w:val="22"/>
        </w:rPr>
        <w:t xml:space="preserve">a high priority on the numerology/TTI for high throughput while </w:t>
      </w:r>
      <w:r w:rsidR="00BF7834">
        <w:rPr>
          <w:rFonts w:ascii="Times New Roman" w:hAnsi="Times New Roman" w:cs="Times New Roman" w:hint="eastAsia"/>
          <w:sz w:val="22"/>
        </w:rPr>
        <w:t xml:space="preserve">having </w:t>
      </w:r>
      <w:r>
        <w:rPr>
          <w:rFonts w:ascii="Times New Roman" w:hAnsi="Times New Roman" w:cs="Times New Roman" w:hint="eastAsia"/>
          <w:sz w:val="22"/>
        </w:rPr>
        <w:t>a low p</w:t>
      </w:r>
      <w:r w:rsidR="00B74FA6">
        <w:rPr>
          <w:rFonts w:ascii="Times New Roman" w:hAnsi="Times New Roman" w:cs="Times New Roman" w:hint="eastAsia"/>
          <w:sz w:val="22"/>
        </w:rPr>
        <w:t>riority on that for low latency.</w:t>
      </w:r>
    </w:p>
    <w:p w:rsidR="00AE09D6" w:rsidRDefault="00AE09D6" w:rsidP="00226130">
      <w:pPr>
        <w:jc w:val="left"/>
        <w:rPr>
          <w:rFonts w:ascii="Times New Roman" w:hAnsi="Times New Roman" w:cs="Times New Roman"/>
          <w:sz w:val="22"/>
        </w:rPr>
      </w:pPr>
      <w:r>
        <w:rPr>
          <w:rFonts w:ascii="Times New Roman" w:hAnsi="Times New Roman" w:cs="Times New Roman" w:hint="eastAsia"/>
          <w:sz w:val="22"/>
        </w:rPr>
        <w:t xml:space="preserve">In this context, we propose that a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should be able to configure a priority of a LCH per numerology/TTI. Accordingly, a LCH could have more than one priority if it is mapped to multiple numerologies/TTIs.</w:t>
      </w:r>
    </w:p>
    <w:p w:rsidR="005B537C" w:rsidRPr="005B537C" w:rsidRDefault="005B537C" w:rsidP="005B537C">
      <w:pPr>
        <w:jc w:val="left"/>
        <w:rPr>
          <w:rFonts w:ascii="Times New Roman" w:hAnsi="Times New Roman" w:cs="Times New Roman"/>
          <w:b/>
          <w:sz w:val="22"/>
        </w:rPr>
      </w:pPr>
      <w:r w:rsidRPr="005B537C">
        <w:rPr>
          <w:rFonts w:ascii="Times New Roman" w:hAnsi="Times New Roman" w:cs="Times New Roman" w:hint="eastAsia"/>
          <w:b/>
          <w:sz w:val="22"/>
        </w:rPr>
        <w:t xml:space="preserve">Proposal 2: A </w:t>
      </w:r>
      <w:proofErr w:type="spellStart"/>
      <w:r w:rsidRPr="005B537C">
        <w:rPr>
          <w:rFonts w:ascii="Times New Roman" w:hAnsi="Times New Roman" w:cs="Times New Roman"/>
          <w:b/>
          <w:sz w:val="22"/>
        </w:rPr>
        <w:t>gNB</w:t>
      </w:r>
      <w:proofErr w:type="spellEnd"/>
      <w:r w:rsidRPr="005B537C">
        <w:rPr>
          <w:rFonts w:ascii="Times New Roman" w:hAnsi="Times New Roman" w:cs="Times New Roman"/>
          <w:b/>
          <w:sz w:val="22"/>
        </w:rPr>
        <w:t xml:space="preserve"> </w:t>
      </w:r>
      <w:r w:rsidRPr="005B537C">
        <w:rPr>
          <w:rFonts w:ascii="Times New Roman" w:hAnsi="Times New Roman" w:cs="Times New Roman" w:hint="eastAsia"/>
          <w:b/>
          <w:sz w:val="22"/>
        </w:rPr>
        <w:t xml:space="preserve">should </w:t>
      </w:r>
      <w:r w:rsidRPr="005B537C">
        <w:rPr>
          <w:rFonts w:ascii="Times New Roman" w:hAnsi="Times New Roman" w:cs="Times New Roman"/>
          <w:b/>
          <w:sz w:val="22"/>
        </w:rPr>
        <w:t>be able to configure a priority of a LCH per numerology/TTI.</w:t>
      </w:r>
    </w:p>
    <w:p w:rsidR="005B537C" w:rsidRPr="005B537C" w:rsidRDefault="005B537C" w:rsidP="005B537C">
      <w:pPr>
        <w:jc w:val="left"/>
        <w:rPr>
          <w:rFonts w:ascii="Times New Roman" w:hAnsi="Times New Roman" w:cs="Times New Roman"/>
          <w:b/>
          <w:sz w:val="22"/>
        </w:rPr>
      </w:pPr>
      <w:r w:rsidRPr="005B537C">
        <w:rPr>
          <w:rFonts w:ascii="Times New Roman" w:hAnsi="Times New Roman" w:cs="Times New Roman"/>
          <w:b/>
          <w:sz w:val="22"/>
        </w:rPr>
        <w:t xml:space="preserve">Proposal 3: We propose to study how </w:t>
      </w:r>
      <w:r w:rsidRPr="005B537C">
        <w:rPr>
          <w:rFonts w:ascii="Times New Roman" w:hAnsi="Times New Roman" w:cs="Times New Roman" w:hint="eastAsia"/>
          <w:b/>
          <w:sz w:val="22"/>
        </w:rPr>
        <w:t xml:space="preserve">the NR </w:t>
      </w:r>
      <w:r w:rsidRPr="005B537C">
        <w:rPr>
          <w:rFonts w:ascii="Times New Roman" w:hAnsi="Times New Roman" w:cs="Times New Roman"/>
          <w:b/>
          <w:sz w:val="22"/>
        </w:rPr>
        <w:t>LCP</w:t>
      </w:r>
      <w:r w:rsidRPr="005B537C">
        <w:rPr>
          <w:rFonts w:ascii="Times New Roman" w:hAnsi="Times New Roman" w:cs="Times New Roman" w:hint="eastAsia"/>
          <w:b/>
          <w:sz w:val="22"/>
        </w:rPr>
        <w:t xml:space="preserve"> could operate </w:t>
      </w:r>
      <w:r w:rsidRPr="005B537C">
        <w:rPr>
          <w:rFonts w:ascii="Times New Roman" w:hAnsi="Times New Roman" w:cs="Times New Roman"/>
          <w:b/>
          <w:sz w:val="22"/>
        </w:rPr>
        <w:t>with</w:t>
      </w:r>
      <w:r w:rsidRPr="005B537C">
        <w:rPr>
          <w:rFonts w:ascii="Times New Roman" w:hAnsi="Times New Roman" w:cs="Times New Roman" w:hint="eastAsia"/>
          <w:b/>
          <w:sz w:val="22"/>
        </w:rPr>
        <w:t xml:space="preserve"> the numerology/TTI-specific priority of a LCH.</w:t>
      </w:r>
    </w:p>
    <w:p w:rsidR="002D5B94" w:rsidRPr="005B537C" w:rsidRDefault="002D5B94" w:rsidP="00226130">
      <w:pPr>
        <w:jc w:val="left"/>
        <w:rPr>
          <w:rFonts w:ascii="Times New Roman" w:hAnsi="Times New Roman" w:cs="Times New Roman"/>
          <w:b/>
          <w:sz w:val="22"/>
        </w:rPr>
      </w:pPr>
    </w:p>
    <w:p w:rsidR="00F67DEE" w:rsidRPr="00F428C7" w:rsidRDefault="00EF14D5" w:rsidP="00D25836">
      <w:pPr>
        <w:jc w:val="left"/>
        <w:rPr>
          <w:rFonts w:ascii="Times New Roman" w:hAnsi="Times New Roman" w:cs="Times New Roman"/>
          <w:b/>
          <w:sz w:val="22"/>
          <w:u w:val="single"/>
          <w:shd w:val="pct15" w:color="auto" w:fill="FFFFFF"/>
        </w:rPr>
      </w:pPr>
      <w:r w:rsidRPr="001C20CD">
        <w:rPr>
          <w:rFonts w:ascii="Times New Roman" w:hAnsi="Times New Roman" w:cs="Times New Roman" w:hint="eastAsia"/>
          <w:b/>
          <w:sz w:val="22"/>
          <w:highlight w:val="cyan"/>
          <w:u w:val="single"/>
          <w:shd w:val="pct15" w:color="auto" w:fill="FFFFFF"/>
        </w:rPr>
        <w:sym w:font="Wingdings" w:char="F09F"/>
      </w:r>
      <w:r w:rsidRPr="001C20CD">
        <w:rPr>
          <w:rFonts w:ascii="Times New Roman" w:hAnsi="Times New Roman" w:cs="Times New Roman" w:hint="eastAsia"/>
          <w:b/>
          <w:sz w:val="22"/>
          <w:highlight w:val="cyan"/>
          <w:u w:val="single"/>
          <w:shd w:val="pct15" w:color="auto" w:fill="FFFFFF"/>
        </w:rPr>
        <w:t xml:space="preserve">  Issue 3: </w:t>
      </w:r>
      <w:r w:rsidR="00F67DEE" w:rsidRPr="001C20CD">
        <w:rPr>
          <w:rFonts w:ascii="Times New Roman" w:hAnsi="Times New Roman" w:cs="Times New Roman" w:hint="eastAsia"/>
          <w:b/>
          <w:sz w:val="22"/>
          <w:highlight w:val="cyan"/>
          <w:u w:val="single"/>
          <w:shd w:val="pct15" w:color="auto" w:fill="FFFFFF"/>
        </w:rPr>
        <w:t>LCH selection before applying LCP</w:t>
      </w:r>
    </w:p>
    <w:p w:rsidR="00011D63" w:rsidRDefault="00011D63" w:rsidP="00D25836">
      <w:pPr>
        <w:jc w:val="left"/>
        <w:rPr>
          <w:rFonts w:ascii="Times New Roman" w:hAnsi="Times New Roman" w:cs="Times New Roman"/>
          <w:sz w:val="22"/>
        </w:rPr>
      </w:pPr>
      <w:r>
        <w:rPr>
          <w:rFonts w:ascii="Times New Roman" w:hAnsi="Times New Roman" w:cs="Times New Roman" w:hint="eastAsia"/>
          <w:sz w:val="22"/>
        </w:rPr>
        <w:t xml:space="preserve">In LTE, </w:t>
      </w:r>
      <w:r w:rsidR="0060457C">
        <w:rPr>
          <w:rFonts w:ascii="Times New Roman" w:hAnsi="Times New Roman" w:cs="Times New Roman" w:hint="eastAsia"/>
          <w:sz w:val="22"/>
        </w:rPr>
        <w:t xml:space="preserve">the </w:t>
      </w:r>
      <w:proofErr w:type="spellStart"/>
      <w:r w:rsidR="0060457C">
        <w:rPr>
          <w:rFonts w:ascii="Times New Roman" w:hAnsi="Times New Roman" w:cs="Times New Roman" w:hint="eastAsia"/>
          <w:sz w:val="22"/>
        </w:rPr>
        <w:t>LogicalChannelConfig</w:t>
      </w:r>
      <w:proofErr w:type="spellEnd"/>
      <w:r w:rsidR="0060457C">
        <w:rPr>
          <w:rFonts w:ascii="Times New Roman" w:hAnsi="Times New Roman" w:cs="Times New Roman" w:hint="eastAsia"/>
          <w:sz w:val="22"/>
        </w:rPr>
        <w:t xml:space="preserve"> IE explicitly indicates the prio</w:t>
      </w:r>
      <w:r>
        <w:rPr>
          <w:rFonts w:ascii="Times New Roman" w:hAnsi="Times New Roman" w:cs="Times New Roman" w:hint="eastAsia"/>
          <w:sz w:val="22"/>
        </w:rPr>
        <w:t>rity of a LCH. Similarly, t</w:t>
      </w:r>
      <w:r w:rsidR="003206D2">
        <w:rPr>
          <w:rFonts w:ascii="Times New Roman" w:hAnsi="Times New Roman" w:cs="Times New Roman" w:hint="eastAsia"/>
          <w:sz w:val="22"/>
        </w:rPr>
        <w:t>o implement the numerology/</w:t>
      </w:r>
      <w:r w:rsidR="00161E1A">
        <w:rPr>
          <w:rFonts w:ascii="Times New Roman" w:hAnsi="Times New Roman" w:cs="Times New Roman" w:hint="eastAsia"/>
          <w:sz w:val="22"/>
        </w:rPr>
        <w:t>TTI-specific p</w:t>
      </w:r>
      <w:r w:rsidR="007A6A95">
        <w:rPr>
          <w:rFonts w:ascii="Times New Roman" w:hAnsi="Times New Roman" w:cs="Times New Roman" w:hint="eastAsia"/>
          <w:sz w:val="22"/>
        </w:rPr>
        <w:t xml:space="preserve">riority explained above, </w:t>
      </w:r>
      <w:r w:rsidR="0060457C">
        <w:rPr>
          <w:rFonts w:ascii="Times New Roman" w:hAnsi="Times New Roman" w:cs="Times New Roman" w:hint="eastAsia"/>
          <w:sz w:val="22"/>
        </w:rPr>
        <w:t>it coul</w:t>
      </w:r>
      <w:r w:rsidR="006D67C6">
        <w:rPr>
          <w:rFonts w:ascii="Times New Roman" w:hAnsi="Times New Roman" w:cs="Times New Roman" w:hint="eastAsia"/>
          <w:sz w:val="22"/>
        </w:rPr>
        <w:t xml:space="preserve">d be a straightforward way that a </w:t>
      </w:r>
      <w:proofErr w:type="spellStart"/>
      <w:r w:rsidR="006D67C6">
        <w:rPr>
          <w:rFonts w:ascii="Times New Roman" w:hAnsi="Times New Roman" w:cs="Times New Roman" w:hint="eastAsia"/>
          <w:sz w:val="22"/>
        </w:rPr>
        <w:t>gNB</w:t>
      </w:r>
      <w:proofErr w:type="spellEnd"/>
      <w:r w:rsidR="006D67C6">
        <w:rPr>
          <w:rFonts w:ascii="Times New Roman" w:hAnsi="Times New Roman" w:cs="Times New Roman" w:hint="eastAsia"/>
          <w:sz w:val="22"/>
        </w:rPr>
        <w:t xml:space="preserve"> explicitly informs a UE of </w:t>
      </w:r>
      <w:r w:rsidR="00161E1A">
        <w:rPr>
          <w:rFonts w:ascii="Times New Roman" w:hAnsi="Times New Roman" w:cs="Times New Roman" w:hint="eastAsia"/>
          <w:sz w:val="22"/>
        </w:rPr>
        <w:t>(</w:t>
      </w:r>
      <w:proofErr w:type="spellStart"/>
      <w:r w:rsidR="00161E1A">
        <w:rPr>
          <w:rFonts w:ascii="Times New Roman" w:hAnsi="Times New Roman" w:cs="Times New Roman" w:hint="eastAsia"/>
          <w:sz w:val="22"/>
        </w:rPr>
        <w:t>i</w:t>
      </w:r>
      <w:proofErr w:type="spellEnd"/>
      <w:r w:rsidR="00161E1A">
        <w:rPr>
          <w:rFonts w:ascii="Times New Roman" w:hAnsi="Times New Roman" w:cs="Times New Roman" w:hint="eastAsia"/>
          <w:sz w:val="22"/>
        </w:rPr>
        <w:t>) the sets of numerologies/TTIs that are mapped to a LCH and (ii</w:t>
      </w:r>
      <w:r w:rsidR="007A6A95">
        <w:rPr>
          <w:rFonts w:ascii="Times New Roman" w:hAnsi="Times New Roman" w:cs="Times New Roman" w:hint="eastAsia"/>
          <w:sz w:val="22"/>
        </w:rPr>
        <w:t xml:space="preserve">) the </w:t>
      </w:r>
      <w:r w:rsidR="00161E1A">
        <w:rPr>
          <w:rFonts w:ascii="Times New Roman" w:hAnsi="Times New Roman" w:cs="Times New Roman" w:hint="eastAsia"/>
          <w:sz w:val="22"/>
        </w:rPr>
        <w:t xml:space="preserve">priority </w:t>
      </w:r>
      <w:r w:rsidR="007A6A95">
        <w:rPr>
          <w:rFonts w:ascii="Times New Roman" w:hAnsi="Times New Roman" w:cs="Times New Roman" w:hint="eastAsia"/>
          <w:sz w:val="22"/>
        </w:rPr>
        <w:t xml:space="preserve">of the LCH </w:t>
      </w:r>
      <w:r w:rsidR="00161E1A">
        <w:rPr>
          <w:rFonts w:ascii="Times New Roman" w:hAnsi="Times New Roman" w:cs="Times New Roman" w:hint="eastAsia"/>
          <w:sz w:val="22"/>
        </w:rPr>
        <w:t xml:space="preserve">for each </w:t>
      </w:r>
      <w:r w:rsidR="006D67C6">
        <w:rPr>
          <w:rFonts w:ascii="Times New Roman" w:hAnsi="Times New Roman" w:cs="Times New Roman" w:hint="eastAsia"/>
          <w:sz w:val="22"/>
        </w:rPr>
        <w:t xml:space="preserve">set of numerology/TTI. The details of how </w:t>
      </w:r>
      <w:r w:rsidR="006D67C6">
        <w:rPr>
          <w:rFonts w:ascii="Times New Roman" w:hAnsi="Times New Roman" w:cs="Times New Roman"/>
          <w:sz w:val="22"/>
        </w:rPr>
        <w:t>to perform the configuration should be discussed further</w:t>
      </w:r>
      <w:r>
        <w:rPr>
          <w:rFonts w:ascii="Times New Roman" w:hAnsi="Times New Roman" w:cs="Times New Roman" w:hint="eastAsia"/>
          <w:sz w:val="22"/>
        </w:rPr>
        <w:t>.</w:t>
      </w:r>
    </w:p>
    <w:p w:rsidR="007A6A95" w:rsidRDefault="0056220F" w:rsidP="00D25836">
      <w:pPr>
        <w:jc w:val="left"/>
        <w:rPr>
          <w:rFonts w:ascii="Times New Roman" w:hAnsi="Times New Roman" w:cs="Times New Roman"/>
          <w:sz w:val="22"/>
        </w:rPr>
      </w:pPr>
      <w:r w:rsidRPr="0056220F">
        <w:rPr>
          <w:rFonts w:ascii="Times New Roman" w:hAnsi="Times New Roman" w:cs="Times New Roman"/>
          <w:sz w:val="22"/>
        </w:rPr>
        <w:t>In NR, each numerology</w:t>
      </w:r>
      <w:r w:rsidR="00EB6928">
        <w:rPr>
          <w:rFonts w:ascii="Times New Roman" w:hAnsi="Times New Roman" w:cs="Times New Roman"/>
          <w:sz w:val="22"/>
        </w:rPr>
        <w:t>/TTI</w:t>
      </w:r>
      <w:r w:rsidRPr="0056220F">
        <w:rPr>
          <w:rFonts w:ascii="Times New Roman" w:hAnsi="Times New Roman" w:cs="Times New Roman"/>
          <w:sz w:val="22"/>
        </w:rPr>
        <w:t xml:space="preserve"> will have a singl</w:t>
      </w:r>
      <w:r w:rsidR="00EB6928">
        <w:rPr>
          <w:rFonts w:ascii="Times New Roman" w:hAnsi="Times New Roman" w:cs="Times New Roman"/>
          <w:sz w:val="22"/>
        </w:rPr>
        <w:t>e data TB</w:t>
      </w:r>
      <w:r w:rsidR="001B6A44">
        <w:rPr>
          <w:rFonts w:ascii="Times New Roman" w:hAnsi="Times New Roman" w:cs="Times New Roman"/>
          <w:sz w:val="22"/>
        </w:rPr>
        <w:t xml:space="preserve"> </w:t>
      </w:r>
      <w:r w:rsidR="00EB6928">
        <w:rPr>
          <w:rFonts w:ascii="Times New Roman" w:hAnsi="Times New Roman" w:cs="Times New Roman"/>
          <w:sz w:val="22"/>
        </w:rPr>
        <w:t>at the physical layer;</w:t>
      </w:r>
      <w:r w:rsidRPr="0056220F">
        <w:rPr>
          <w:rFonts w:ascii="Times New Roman" w:hAnsi="Times New Roman" w:cs="Times New Roman"/>
          <w:sz w:val="22"/>
        </w:rPr>
        <w:t xml:space="preserve"> therefore</w:t>
      </w:r>
      <w:r w:rsidR="00EB6928">
        <w:rPr>
          <w:rFonts w:ascii="Times New Roman" w:hAnsi="Times New Roman" w:cs="Times New Roman"/>
          <w:sz w:val="22"/>
        </w:rPr>
        <w:t>,</w:t>
      </w:r>
      <w:r w:rsidRPr="0056220F">
        <w:rPr>
          <w:rFonts w:ascii="Times New Roman" w:hAnsi="Times New Roman" w:cs="Times New Roman"/>
          <w:sz w:val="22"/>
        </w:rPr>
        <w:t xml:space="preserve"> if a LCH is mapped to multiple numerologies, </w:t>
      </w:r>
      <w:r w:rsidR="007A6A95">
        <w:rPr>
          <w:rFonts w:ascii="Times New Roman" w:hAnsi="Times New Roman" w:cs="Times New Roman" w:hint="eastAsia"/>
          <w:sz w:val="22"/>
        </w:rPr>
        <w:t xml:space="preserve">the remaining </w:t>
      </w:r>
      <w:r w:rsidR="006D67C6">
        <w:rPr>
          <w:rFonts w:ascii="Times New Roman" w:hAnsi="Times New Roman" w:cs="Times New Roman" w:hint="eastAsia"/>
          <w:sz w:val="22"/>
        </w:rPr>
        <w:t xml:space="preserve">UE operation </w:t>
      </w:r>
      <w:r w:rsidR="007A6A95">
        <w:rPr>
          <w:rFonts w:ascii="Times New Roman" w:hAnsi="Times New Roman" w:cs="Times New Roman" w:hint="eastAsia"/>
          <w:sz w:val="22"/>
        </w:rPr>
        <w:t>could be similar to that of the LCP in LTE, which</w:t>
      </w:r>
      <w:r w:rsidR="00DA4018">
        <w:rPr>
          <w:rFonts w:ascii="Times New Roman" w:hAnsi="Times New Roman" w:cs="Times New Roman" w:hint="eastAsia"/>
          <w:sz w:val="22"/>
        </w:rPr>
        <w:t xml:space="preserve"> includes the followings.</w:t>
      </w:r>
    </w:p>
    <w:p w:rsidR="007A6A95" w:rsidRPr="00011D63" w:rsidRDefault="008F3E70" w:rsidP="00011D63">
      <w:pPr>
        <w:pStyle w:val="a9"/>
        <w:numPr>
          <w:ilvl w:val="0"/>
          <w:numId w:val="14"/>
        </w:numPr>
        <w:ind w:leftChars="0"/>
        <w:jc w:val="left"/>
        <w:rPr>
          <w:rFonts w:ascii="Times New Roman" w:hAnsi="Times New Roman" w:cs="Times New Roman"/>
          <w:sz w:val="22"/>
        </w:rPr>
      </w:pPr>
      <w:r>
        <w:rPr>
          <w:rFonts w:ascii="Times New Roman" w:hAnsi="Times New Roman" w:cs="Times New Roman" w:hint="eastAsia"/>
          <w:sz w:val="22"/>
        </w:rPr>
        <w:t xml:space="preserve">Step 1: </w:t>
      </w:r>
      <w:r w:rsidR="00011D63">
        <w:rPr>
          <w:rFonts w:ascii="Times New Roman" w:hAnsi="Times New Roman" w:cs="Times New Roman" w:hint="eastAsia"/>
          <w:sz w:val="22"/>
        </w:rPr>
        <w:t xml:space="preserve">Based on the LCH information provided by the </w:t>
      </w:r>
      <w:proofErr w:type="spellStart"/>
      <w:r w:rsidR="00011D63">
        <w:rPr>
          <w:rFonts w:ascii="Times New Roman" w:hAnsi="Times New Roman" w:cs="Times New Roman" w:hint="eastAsia"/>
          <w:sz w:val="22"/>
        </w:rPr>
        <w:t>gNB</w:t>
      </w:r>
      <w:proofErr w:type="spellEnd"/>
      <w:r w:rsidR="00011D63">
        <w:rPr>
          <w:rFonts w:ascii="Times New Roman" w:hAnsi="Times New Roman" w:cs="Times New Roman" w:hint="eastAsia"/>
          <w:sz w:val="22"/>
        </w:rPr>
        <w:t xml:space="preserve">, </w:t>
      </w:r>
      <w:r w:rsidR="00011D63" w:rsidRPr="00011D63">
        <w:rPr>
          <w:rFonts w:ascii="Times New Roman" w:hAnsi="Times New Roman" w:cs="Times New Roman" w:hint="eastAsia"/>
          <w:sz w:val="22"/>
        </w:rPr>
        <w:t xml:space="preserve">the UE identifies </w:t>
      </w:r>
      <w:r w:rsidR="00DA4018">
        <w:rPr>
          <w:rFonts w:ascii="Times New Roman" w:hAnsi="Times New Roman" w:cs="Times New Roman" w:hint="eastAsia"/>
          <w:sz w:val="22"/>
        </w:rPr>
        <w:t>(</w:t>
      </w:r>
      <w:proofErr w:type="spellStart"/>
      <w:r w:rsidR="00DA4018">
        <w:rPr>
          <w:rFonts w:ascii="Times New Roman" w:hAnsi="Times New Roman" w:cs="Times New Roman" w:hint="eastAsia"/>
          <w:sz w:val="22"/>
        </w:rPr>
        <w:t>i</w:t>
      </w:r>
      <w:proofErr w:type="spellEnd"/>
      <w:r w:rsidR="00DA4018">
        <w:rPr>
          <w:rFonts w:ascii="Times New Roman" w:hAnsi="Times New Roman" w:cs="Times New Roman" w:hint="eastAsia"/>
          <w:sz w:val="22"/>
        </w:rPr>
        <w:t xml:space="preserve">) </w:t>
      </w:r>
      <w:r w:rsidR="00011D63">
        <w:rPr>
          <w:rFonts w:ascii="Times New Roman" w:hAnsi="Times New Roman" w:cs="Times New Roman" w:hint="eastAsia"/>
          <w:sz w:val="22"/>
        </w:rPr>
        <w:t xml:space="preserve">a set of LCHs </w:t>
      </w:r>
      <w:r w:rsidR="00011D63" w:rsidRPr="00011D63">
        <w:rPr>
          <w:rFonts w:ascii="Times New Roman" w:hAnsi="Times New Roman" w:cs="Times New Roman" w:hint="eastAsia"/>
          <w:sz w:val="22"/>
        </w:rPr>
        <w:t>that could b</w:t>
      </w:r>
      <w:r w:rsidR="00011D63">
        <w:rPr>
          <w:rFonts w:ascii="Times New Roman" w:hAnsi="Times New Roman" w:cs="Times New Roman" w:hint="eastAsia"/>
          <w:sz w:val="22"/>
        </w:rPr>
        <w:t>e allocated to a given UL grant</w:t>
      </w:r>
      <w:r w:rsidR="004735B6">
        <w:rPr>
          <w:rFonts w:ascii="Times New Roman" w:hAnsi="Times New Roman" w:cs="Times New Roman" w:hint="eastAsia"/>
          <w:sz w:val="22"/>
        </w:rPr>
        <w:t xml:space="preserve"> with a specific numerology/TTI </w:t>
      </w:r>
      <w:r w:rsidR="00011D63">
        <w:rPr>
          <w:rFonts w:ascii="Times New Roman" w:hAnsi="Times New Roman" w:cs="Times New Roman" w:hint="eastAsia"/>
          <w:sz w:val="22"/>
        </w:rPr>
        <w:t xml:space="preserve">and </w:t>
      </w:r>
      <w:r w:rsidR="00DA4018">
        <w:rPr>
          <w:rFonts w:ascii="Times New Roman" w:hAnsi="Times New Roman" w:cs="Times New Roman" w:hint="eastAsia"/>
          <w:sz w:val="22"/>
        </w:rPr>
        <w:t xml:space="preserve">(ii) </w:t>
      </w:r>
      <w:r w:rsidR="00011D63">
        <w:rPr>
          <w:rFonts w:ascii="Times New Roman" w:hAnsi="Times New Roman" w:cs="Times New Roman" w:hint="eastAsia"/>
          <w:sz w:val="22"/>
        </w:rPr>
        <w:t>the priority among them.</w:t>
      </w:r>
    </w:p>
    <w:p w:rsidR="007A6A95" w:rsidRPr="007A6A95" w:rsidRDefault="008F3E70" w:rsidP="007A6A95">
      <w:pPr>
        <w:pStyle w:val="a9"/>
        <w:numPr>
          <w:ilvl w:val="0"/>
          <w:numId w:val="14"/>
        </w:numPr>
        <w:ind w:leftChars="0"/>
        <w:jc w:val="left"/>
        <w:rPr>
          <w:rFonts w:ascii="Times New Roman" w:hAnsi="Times New Roman" w:cs="Times New Roman"/>
          <w:sz w:val="22"/>
        </w:rPr>
      </w:pPr>
      <w:r>
        <w:rPr>
          <w:rFonts w:ascii="Times New Roman" w:hAnsi="Times New Roman" w:cs="Times New Roman" w:hint="eastAsia"/>
          <w:sz w:val="22"/>
        </w:rPr>
        <w:t>Step 2: The UE applies LCP for the LCHs identified in Step 1.</w:t>
      </w:r>
    </w:p>
    <w:p w:rsidR="005B537C" w:rsidRPr="005B537C" w:rsidRDefault="005B537C" w:rsidP="005B537C">
      <w:pPr>
        <w:jc w:val="left"/>
        <w:rPr>
          <w:rFonts w:ascii="Times New Roman" w:hAnsi="Times New Roman" w:cs="Times New Roman"/>
          <w:b/>
          <w:sz w:val="22"/>
        </w:rPr>
      </w:pPr>
      <w:r w:rsidRPr="005B537C">
        <w:rPr>
          <w:rFonts w:ascii="Times New Roman" w:hAnsi="Times New Roman" w:cs="Times New Roman" w:hint="eastAsia"/>
          <w:b/>
          <w:sz w:val="22"/>
        </w:rPr>
        <w:t xml:space="preserve">Proposal </w:t>
      </w:r>
      <w:r w:rsidRPr="005B537C">
        <w:rPr>
          <w:rFonts w:ascii="Times New Roman" w:hAnsi="Times New Roman" w:cs="Times New Roman"/>
          <w:b/>
          <w:sz w:val="22"/>
        </w:rPr>
        <w:t>4</w:t>
      </w:r>
      <w:r w:rsidRPr="005B537C">
        <w:rPr>
          <w:rFonts w:ascii="Times New Roman" w:hAnsi="Times New Roman" w:cs="Times New Roman" w:hint="eastAsia"/>
          <w:b/>
          <w:sz w:val="22"/>
        </w:rPr>
        <w:t xml:space="preserve">: A </w:t>
      </w:r>
      <w:proofErr w:type="spellStart"/>
      <w:r w:rsidRPr="005B537C">
        <w:rPr>
          <w:rFonts w:ascii="Times New Roman" w:hAnsi="Times New Roman" w:cs="Times New Roman" w:hint="eastAsia"/>
          <w:b/>
          <w:sz w:val="22"/>
        </w:rPr>
        <w:t>gNB</w:t>
      </w:r>
      <w:proofErr w:type="spellEnd"/>
      <w:r w:rsidRPr="005B537C">
        <w:rPr>
          <w:rFonts w:ascii="Times New Roman" w:hAnsi="Times New Roman" w:cs="Times New Roman" w:hint="eastAsia"/>
          <w:b/>
          <w:sz w:val="22"/>
        </w:rPr>
        <w:t xml:space="preserve"> should explicitly inform a UE of (</w:t>
      </w:r>
      <w:proofErr w:type="spellStart"/>
      <w:r w:rsidRPr="005B537C">
        <w:rPr>
          <w:rFonts w:ascii="Times New Roman" w:hAnsi="Times New Roman" w:cs="Times New Roman" w:hint="eastAsia"/>
          <w:b/>
          <w:sz w:val="22"/>
        </w:rPr>
        <w:t>i</w:t>
      </w:r>
      <w:proofErr w:type="spellEnd"/>
      <w:r w:rsidRPr="005B537C">
        <w:rPr>
          <w:rFonts w:ascii="Times New Roman" w:hAnsi="Times New Roman" w:cs="Times New Roman" w:hint="eastAsia"/>
          <w:b/>
          <w:sz w:val="22"/>
        </w:rPr>
        <w:t xml:space="preserve">) the sets of numerologies/TTIs that are mapped to </w:t>
      </w:r>
      <w:r w:rsidRPr="005B537C">
        <w:rPr>
          <w:rFonts w:ascii="Times New Roman" w:hAnsi="Times New Roman" w:cs="Times New Roman" w:hint="eastAsia"/>
          <w:b/>
          <w:sz w:val="22"/>
        </w:rPr>
        <w:lastRenderedPageBreak/>
        <w:t>a LCH and (ii) the priority of the LCH for each set of numerology/TTI.</w:t>
      </w:r>
    </w:p>
    <w:p w:rsidR="00F32B29" w:rsidRPr="005B537C" w:rsidRDefault="00F32B29" w:rsidP="00D25836">
      <w:pPr>
        <w:jc w:val="left"/>
        <w:rPr>
          <w:rFonts w:ascii="Times New Roman" w:hAnsi="Times New Roman" w:cs="Times New Roman"/>
          <w:sz w:val="22"/>
        </w:rPr>
      </w:pPr>
    </w:p>
    <w:p w:rsidR="004C032F" w:rsidRPr="00F428C7" w:rsidRDefault="004C032F" w:rsidP="00D25836">
      <w:pPr>
        <w:jc w:val="left"/>
        <w:rPr>
          <w:rFonts w:ascii="Times New Roman" w:hAnsi="Times New Roman" w:cs="Times New Roman"/>
          <w:sz w:val="22"/>
          <w:shd w:val="pct15" w:color="auto" w:fill="FFFFFF"/>
        </w:rPr>
      </w:pPr>
      <w:r w:rsidRPr="001C20CD">
        <w:rPr>
          <w:rFonts w:ascii="Times New Roman" w:hAnsi="Times New Roman" w:cs="Times New Roman" w:hint="eastAsia"/>
          <w:b/>
          <w:sz w:val="22"/>
          <w:highlight w:val="cyan"/>
          <w:u w:val="single"/>
          <w:shd w:val="pct15" w:color="auto" w:fill="FFFFFF"/>
        </w:rPr>
        <w:sym w:font="Wingdings" w:char="F09F"/>
      </w:r>
      <w:r w:rsidRPr="001C20CD">
        <w:rPr>
          <w:rFonts w:ascii="Times New Roman" w:hAnsi="Times New Roman" w:cs="Times New Roman" w:hint="eastAsia"/>
          <w:b/>
          <w:sz w:val="22"/>
          <w:highlight w:val="cyan"/>
          <w:u w:val="single"/>
          <w:shd w:val="pct15" w:color="auto" w:fill="FFFFFF"/>
        </w:rPr>
        <w:t xml:space="preserve">  Issue 4: </w:t>
      </w:r>
      <w:r w:rsidR="00B15BC6" w:rsidRPr="001C20CD">
        <w:rPr>
          <w:rFonts w:ascii="Times New Roman" w:hAnsi="Times New Roman" w:cs="Times New Roman" w:hint="eastAsia"/>
          <w:b/>
          <w:sz w:val="22"/>
          <w:highlight w:val="cyan"/>
          <w:u w:val="single"/>
          <w:shd w:val="pct15" w:color="auto" w:fill="FFFFFF"/>
        </w:rPr>
        <w:t xml:space="preserve">How to define </w:t>
      </w:r>
      <w:r w:rsidRPr="001C20CD">
        <w:rPr>
          <w:rFonts w:ascii="Times New Roman" w:hAnsi="Times New Roman" w:cs="Times New Roman"/>
          <w:b/>
          <w:sz w:val="22"/>
          <w:highlight w:val="cyan"/>
          <w:u w:val="single"/>
          <w:shd w:val="pct15" w:color="auto" w:fill="FFFFFF"/>
        </w:rPr>
        <w:t>“</w:t>
      </w:r>
      <w:r w:rsidRPr="001C20CD">
        <w:rPr>
          <w:rFonts w:ascii="Times New Roman" w:hAnsi="Times New Roman" w:cs="Times New Roman" w:hint="eastAsia"/>
          <w:b/>
          <w:sz w:val="22"/>
          <w:highlight w:val="cyan"/>
          <w:u w:val="single"/>
          <w:shd w:val="pct15" w:color="auto" w:fill="FFFFFF"/>
        </w:rPr>
        <w:t>numerology/TTI</w:t>
      </w:r>
      <w:r w:rsidRPr="001C20CD">
        <w:rPr>
          <w:rFonts w:ascii="Times New Roman" w:hAnsi="Times New Roman" w:cs="Times New Roman"/>
          <w:b/>
          <w:sz w:val="22"/>
          <w:highlight w:val="cyan"/>
          <w:u w:val="single"/>
          <w:shd w:val="pct15" w:color="auto" w:fill="FFFFFF"/>
        </w:rPr>
        <w:t>”</w:t>
      </w:r>
      <w:r w:rsidR="00B15BC6" w:rsidRPr="001C20CD">
        <w:rPr>
          <w:rFonts w:ascii="Times New Roman" w:hAnsi="Times New Roman" w:cs="Times New Roman" w:hint="eastAsia"/>
          <w:b/>
          <w:sz w:val="22"/>
          <w:highlight w:val="cyan"/>
          <w:u w:val="single"/>
          <w:shd w:val="pct15" w:color="auto" w:fill="FFFFFF"/>
        </w:rPr>
        <w:t xml:space="preserve"> in the agreements?</w:t>
      </w:r>
    </w:p>
    <w:p w:rsidR="00B15BC6" w:rsidRDefault="00B73352" w:rsidP="00D25836">
      <w:pPr>
        <w:jc w:val="left"/>
        <w:rPr>
          <w:rFonts w:ascii="Times New Roman" w:hAnsi="Times New Roman" w:cs="Times New Roman"/>
          <w:sz w:val="22"/>
        </w:rPr>
      </w:pPr>
      <w:r>
        <w:rPr>
          <w:rFonts w:ascii="Times New Roman" w:hAnsi="Times New Roman" w:cs="Times New Roman" w:hint="eastAsia"/>
          <w:sz w:val="22"/>
        </w:rPr>
        <w:t xml:space="preserve">Finally, we should clarify what </w:t>
      </w:r>
      <w:r>
        <w:rPr>
          <w:rFonts w:ascii="Times New Roman" w:hAnsi="Times New Roman" w:cs="Times New Roman"/>
          <w:sz w:val="22"/>
        </w:rPr>
        <w:t>“</w:t>
      </w:r>
      <w:r>
        <w:rPr>
          <w:rFonts w:ascii="Times New Roman" w:hAnsi="Times New Roman" w:cs="Times New Roman" w:hint="eastAsia"/>
          <w:sz w:val="22"/>
        </w:rPr>
        <w:t>numerology/TTI</w:t>
      </w:r>
      <w:r w:rsidR="005C7A3C">
        <w:rPr>
          <w:rFonts w:ascii="Times New Roman" w:hAnsi="Times New Roman" w:cs="Times New Roman"/>
          <w:sz w:val="22"/>
        </w:rPr>
        <w:t xml:space="preserve"> duration</w:t>
      </w:r>
      <w:r>
        <w:rPr>
          <w:rFonts w:ascii="Times New Roman" w:hAnsi="Times New Roman" w:cs="Times New Roman"/>
          <w:sz w:val="22"/>
        </w:rPr>
        <w:t>”</w:t>
      </w:r>
      <w:r>
        <w:rPr>
          <w:rFonts w:ascii="Times New Roman" w:hAnsi="Times New Roman" w:cs="Times New Roman" w:hint="eastAsia"/>
          <w:sz w:val="22"/>
        </w:rPr>
        <w:t xml:space="preserve"> in the agreements really means, that is, whether a LCH is </w:t>
      </w:r>
      <w:r w:rsidR="005C7A3C">
        <w:rPr>
          <w:rFonts w:ascii="Times New Roman" w:hAnsi="Times New Roman" w:cs="Times New Roman"/>
          <w:sz w:val="22"/>
        </w:rPr>
        <w:t>fully characterized by</w:t>
      </w:r>
      <w:r>
        <w:rPr>
          <w:rFonts w:ascii="Times New Roman" w:hAnsi="Times New Roman" w:cs="Times New Roman" w:hint="eastAsia"/>
          <w:sz w:val="22"/>
        </w:rPr>
        <w:t xml:space="preserve"> (</w:t>
      </w:r>
      <w:r w:rsidR="009C7C70">
        <w:rPr>
          <w:rFonts w:ascii="Times New Roman" w:hAnsi="Times New Roman" w:cs="Times New Roman" w:hint="eastAsia"/>
          <w:sz w:val="22"/>
        </w:rPr>
        <w:t>a</w:t>
      </w:r>
      <w:r>
        <w:rPr>
          <w:rFonts w:ascii="Times New Roman" w:hAnsi="Times New Roman" w:cs="Times New Roman" w:hint="eastAsia"/>
          <w:sz w:val="22"/>
        </w:rPr>
        <w:t xml:space="preserve">) only </w:t>
      </w:r>
      <w:r w:rsidR="005C7A3C">
        <w:rPr>
          <w:rFonts w:ascii="Times New Roman" w:hAnsi="Times New Roman" w:cs="Times New Roman"/>
          <w:sz w:val="22"/>
        </w:rPr>
        <w:t xml:space="preserve">the specific </w:t>
      </w:r>
      <w:r>
        <w:rPr>
          <w:rFonts w:ascii="Times New Roman" w:hAnsi="Times New Roman" w:cs="Times New Roman" w:hint="eastAsia"/>
          <w:sz w:val="22"/>
        </w:rPr>
        <w:t>TTI</w:t>
      </w:r>
      <w:r w:rsidR="005C7A3C">
        <w:rPr>
          <w:rFonts w:ascii="Times New Roman" w:hAnsi="Times New Roman" w:cs="Times New Roman"/>
          <w:sz w:val="22"/>
        </w:rPr>
        <w:t xml:space="preserve"> duration</w:t>
      </w:r>
      <w:r>
        <w:rPr>
          <w:rFonts w:ascii="Times New Roman" w:hAnsi="Times New Roman" w:cs="Times New Roman" w:hint="eastAsia"/>
          <w:sz w:val="22"/>
        </w:rPr>
        <w:t xml:space="preserve"> or (</w:t>
      </w:r>
      <w:r w:rsidR="009C7C70">
        <w:rPr>
          <w:rFonts w:ascii="Times New Roman" w:hAnsi="Times New Roman" w:cs="Times New Roman" w:hint="eastAsia"/>
          <w:sz w:val="22"/>
        </w:rPr>
        <w:t>b</w:t>
      </w:r>
      <w:r>
        <w:rPr>
          <w:rFonts w:ascii="Times New Roman" w:hAnsi="Times New Roman" w:cs="Times New Roman" w:hint="eastAsia"/>
          <w:sz w:val="22"/>
        </w:rPr>
        <w:t xml:space="preserve">) a </w:t>
      </w:r>
      <w:r w:rsidR="005C7A3C">
        <w:rPr>
          <w:rFonts w:ascii="Times New Roman" w:hAnsi="Times New Roman" w:cs="Times New Roman"/>
          <w:sz w:val="22"/>
        </w:rPr>
        <w:t>set of parameters</w:t>
      </w:r>
      <w:r>
        <w:rPr>
          <w:rFonts w:ascii="Times New Roman" w:hAnsi="Times New Roman" w:cs="Times New Roman" w:hint="eastAsia"/>
          <w:sz w:val="22"/>
        </w:rPr>
        <w:t xml:space="preserve"> that is defined by cons</w:t>
      </w:r>
      <w:r w:rsidR="004C032F">
        <w:rPr>
          <w:rFonts w:ascii="Times New Roman" w:hAnsi="Times New Roman" w:cs="Times New Roman" w:hint="eastAsia"/>
          <w:sz w:val="22"/>
        </w:rPr>
        <w:t>i</w:t>
      </w:r>
      <w:r w:rsidR="004821FD">
        <w:rPr>
          <w:rFonts w:ascii="Times New Roman" w:hAnsi="Times New Roman" w:cs="Times New Roman" w:hint="eastAsia"/>
          <w:sz w:val="22"/>
        </w:rPr>
        <w:t xml:space="preserve">dering both TTI and </w:t>
      </w:r>
      <w:r w:rsidR="00EB6928">
        <w:rPr>
          <w:rFonts w:ascii="Times New Roman" w:hAnsi="Times New Roman" w:cs="Times New Roman"/>
          <w:sz w:val="22"/>
        </w:rPr>
        <w:t xml:space="preserve">the </w:t>
      </w:r>
      <w:r w:rsidR="005C7A3C">
        <w:rPr>
          <w:rFonts w:ascii="Times New Roman" w:hAnsi="Times New Roman" w:cs="Times New Roman"/>
          <w:sz w:val="22"/>
        </w:rPr>
        <w:t>underlying use-case</w:t>
      </w:r>
      <w:r w:rsidR="00EB6928">
        <w:rPr>
          <w:rFonts w:ascii="Times New Roman" w:hAnsi="Times New Roman" w:cs="Times New Roman"/>
          <w:sz w:val="22"/>
        </w:rPr>
        <w:t>(s)</w:t>
      </w:r>
      <w:r w:rsidR="004821FD">
        <w:rPr>
          <w:rFonts w:ascii="Times New Roman" w:hAnsi="Times New Roman" w:cs="Times New Roman" w:hint="eastAsia"/>
          <w:sz w:val="22"/>
        </w:rPr>
        <w:t xml:space="preserve">. Although we discussed this issue before, </w:t>
      </w:r>
      <w:r w:rsidR="005C7A3C">
        <w:rPr>
          <w:rFonts w:ascii="Times New Roman" w:hAnsi="Times New Roman" w:cs="Times New Roman"/>
          <w:sz w:val="22"/>
        </w:rPr>
        <w:t>no</w:t>
      </w:r>
      <w:r w:rsidR="005C7A3C">
        <w:rPr>
          <w:rFonts w:ascii="Times New Roman" w:hAnsi="Times New Roman" w:cs="Times New Roman" w:hint="eastAsia"/>
          <w:sz w:val="22"/>
        </w:rPr>
        <w:t xml:space="preserve"> </w:t>
      </w:r>
      <w:r w:rsidR="00B15BC6">
        <w:rPr>
          <w:rFonts w:ascii="Times New Roman" w:hAnsi="Times New Roman" w:cs="Times New Roman" w:hint="eastAsia"/>
          <w:sz w:val="22"/>
        </w:rPr>
        <w:t xml:space="preserve">agreement has </w:t>
      </w:r>
      <w:r w:rsidR="005C7A3C">
        <w:rPr>
          <w:rFonts w:ascii="Times New Roman" w:hAnsi="Times New Roman" w:cs="Times New Roman"/>
          <w:sz w:val="22"/>
        </w:rPr>
        <w:t>yet</w:t>
      </w:r>
      <w:r w:rsidR="005C7A3C">
        <w:rPr>
          <w:rFonts w:ascii="Times New Roman" w:hAnsi="Times New Roman" w:cs="Times New Roman" w:hint="eastAsia"/>
          <w:sz w:val="22"/>
        </w:rPr>
        <w:t xml:space="preserve"> </w:t>
      </w:r>
      <w:r w:rsidR="00B15BC6">
        <w:rPr>
          <w:rFonts w:ascii="Times New Roman" w:hAnsi="Times New Roman" w:cs="Times New Roman" w:hint="eastAsia"/>
          <w:sz w:val="22"/>
        </w:rPr>
        <w:t>been made.</w:t>
      </w:r>
    </w:p>
    <w:p w:rsidR="00B15BC6" w:rsidRDefault="0029634C" w:rsidP="00D25836">
      <w:pPr>
        <w:jc w:val="left"/>
        <w:rPr>
          <w:rFonts w:ascii="Times New Roman" w:hAnsi="Times New Roman" w:cs="Times New Roman"/>
          <w:sz w:val="22"/>
        </w:rPr>
      </w:pPr>
      <w:r>
        <w:rPr>
          <w:rFonts w:ascii="Times New Roman" w:hAnsi="Times New Roman" w:cs="Times New Roman"/>
          <w:sz w:val="22"/>
        </w:rPr>
        <w:t xml:space="preserve">In case (a) where a given resource is </w:t>
      </w:r>
      <w:r w:rsidR="00B15BC6">
        <w:rPr>
          <w:rFonts w:ascii="Times New Roman" w:hAnsi="Times New Roman" w:cs="Times New Roman" w:hint="eastAsia"/>
          <w:sz w:val="22"/>
        </w:rPr>
        <w:t xml:space="preserve">only distinguished by TTI, the design of MAC functionalities including LCP could be </w:t>
      </w:r>
      <w:r w:rsidR="005E41F0">
        <w:rPr>
          <w:rFonts w:ascii="Times New Roman" w:hAnsi="Times New Roman" w:cs="Times New Roman" w:hint="eastAsia"/>
          <w:sz w:val="22"/>
        </w:rPr>
        <w:t>simplified. However, o</w:t>
      </w:r>
      <w:r w:rsidR="0079127A">
        <w:rPr>
          <w:rFonts w:ascii="Times New Roman" w:hAnsi="Times New Roman" w:cs="Times New Roman" w:hint="eastAsia"/>
          <w:sz w:val="22"/>
        </w:rPr>
        <w:t xml:space="preserve">ther aspects of numerology might </w:t>
      </w:r>
      <w:r w:rsidR="005E41F0">
        <w:rPr>
          <w:rFonts w:ascii="Times New Roman" w:hAnsi="Times New Roman" w:cs="Times New Roman" w:hint="eastAsia"/>
          <w:sz w:val="22"/>
        </w:rPr>
        <w:t xml:space="preserve">be ignored. </w:t>
      </w:r>
      <w:r w:rsidR="00B15BC6">
        <w:rPr>
          <w:rFonts w:ascii="Times New Roman" w:hAnsi="Times New Roman" w:cs="Times New Roman" w:hint="eastAsia"/>
          <w:sz w:val="22"/>
        </w:rPr>
        <w:t xml:space="preserve">Furthermore, it is also questionable whether </w:t>
      </w:r>
      <w:r w:rsidR="005E41F0">
        <w:rPr>
          <w:rFonts w:ascii="Times New Roman" w:hAnsi="Times New Roman" w:cs="Times New Roman" w:hint="eastAsia"/>
          <w:sz w:val="22"/>
        </w:rPr>
        <w:t xml:space="preserve">this approach </w:t>
      </w:r>
      <w:r w:rsidR="00B15BC6">
        <w:rPr>
          <w:rFonts w:ascii="Times New Roman" w:hAnsi="Times New Roman" w:cs="Times New Roman" w:hint="eastAsia"/>
          <w:sz w:val="22"/>
        </w:rPr>
        <w:t xml:space="preserve">could well characterize future services beyond </w:t>
      </w:r>
      <w:proofErr w:type="spellStart"/>
      <w:r w:rsidR="00B15BC6">
        <w:rPr>
          <w:rFonts w:ascii="Times New Roman" w:hAnsi="Times New Roman" w:cs="Times New Roman" w:hint="eastAsia"/>
          <w:sz w:val="22"/>
        </w:rPr>
        <w:t>eMBB</w:t>
      </w:r>
      <w:proofErr w:type="spellEnd"/>
      <w:r w:rsidR="00B15BC6">
        <w:rPr>
          <w:rFonts w:ascii="Times New Roman" w:hAnsi="Times New Roman" w:cs="Times New Roman" w:hint="eastAsia"/>
          <w:sz w:val="22"/>
        </w:rPr>
        <w:t xml:space="preserve"> </w:t>
      </w:r>
      <w:r w:rsidR="00F12E35">
        <w:rPr>
          <w:rFonts w:ascii="Times New Roman" w:hAnsi="Times New Roman" w:cs="Times New Roman" w:hint="eastAsia"/>
          <w:sz w:val="22"/>
        </w:rPr>
        <w:t>and URLLC.</w:t>
      </w:r>
    </w:p>
    <w:p w:rsidR="00F428C7" w:rsidRDefault="00B15BC6" w:rsidP="00D25836">
      <w:pPr>
        <w:jc w:val="left"/>
        <w:rPr>
          <w:rFonts w:ascii="Times New Roman" w:hAnsi="Times New Roman" w:cs="Times New Roman"/>
          <w:sz w:val="22"/>
        </w:rPr>
      </w:pPr>
      <w:r>
        <w:rPr>
          <w:rFonts w:ascii="Times New Roman" w:hAnsi="Times New Roman" w:cs="Times New Roman" w:hint="eastAsia"/>
          <w:sz w:val="22"/>
        </w:rPr>
        <w:t>On the other hand, in case (b) where a new entity based on bot</w:t>
      </w:r>
      <w:r w:rsidR="00F12E35">
        <w:rPr>
          <w:rFonts w:ascii="Times New Roman" w:hAnsi="Times New Roman" w:cs="Times New Roman" w:hint="eastAsia"/>
          <w:sz w:val="22"/>
        </w:rPr>
        <w:t xml:space="preserve">h TTI and numerology is </w:t>
      </w:r>
      <w:r>
        <w:rPr>
          <w:rFonts w:ascii="Times New Roman" w:hAnsi="Times New Roman" w:cs="Times New Roman" w:hint="eastAsia"/>
          <w:sz w:val="22"/>
        </w:rPr>
        <w:t>used</w:t>
      </w:r>
      <w:r w:rsidR="00EB244B">
        <w:rPr>
          <w:rFonts w:ascii="Times New Roman" w:hAnsi="Times New Roman" w:cs="Times New Roman" w:hint="eastAsia"/>
          <w:sz w:val="22"/>
        </w:rPr>
        <w:t xml:space="preserve">, </w:t>
      </w:r>
      <w:r w:rsidR="005E41F0">
        <w:rPr>
          <w:rFonts w:ascii="Times New Roman" w:hAnsi="Times New Roman" w:cs="Times New Roman" w:hint="eastAsia"/>
          <w:sz w:val="22"/>
        </w:rPr>
        <w:t xml:space="preserve">it is not clear which aspect of numerology should be reflected on </w:t>
      </w:r>
      <w:r w:rsidR="005E41F0">
        <w:rPr>
          <w:rFonts w:ascii="Times New Roman" w:hAnsi="Times New Roman" w:cs="Times New Roman"/>
          <w:sz w:val="22"/>
        </w:rPr>
        <w:t>the</w:t>
      </w:r>
      <w:r w:rsidR="0079127A">
        <w:rPr>
          <w:rFonts w:ascii="Times New Roman" w:hAnsi="Times New Roman" w:cs="Times New Roman"/>
          <w:sz w:val="22"/>
        </w:rPr>
        <w:t xml:space="preserve"> design of MAC functionalities</w:t>
      </w:r>
      <w:r w:rsidR="0079127A">
        <w:rPr>
          <w:rFonts w:ascii="Times New Roman" w:hAnsi="Times New Roman" w:cs="Times New Roman" w:hint="eastAsia"/>
          <w:sz w:val="22"/>
        </w:rPr>
        <w:t xml:space="preserve">. However, from the future </w:t>
      </w:r>
      <w:proofErr w:type="spellStart"/>
      <w:r w:rsidR="0079127A">
        <w:rPr>
          <w:rFonts w:ascii="Times New Roman" w:hAnsi="Times New Roman" w:cs="Times New Roman" w:hint="eastAsia"/>
          <w:sz w:val="22"/>
        </w:rPr>
        <w:t>proofness</w:t>
      </w:r>
      <w:proofErr w:type="spellEnd"/>
      <w:r w:rsidR="0079127A">
        <w:rPr>
          <w:rFonts w:ascii="Times New Roman" w:hAnsi="Times New Roman" w:cs="Times New Roman" w:hint="eastAsia"/>
          <w:sz w:val="22"/>
        </w:rPr>
        <w:t xml:space="preserve"> perspective, this approach would be favorable to the int</w:t>
      </w:r>
      <w:r w:rsidR="00B32C34">
        <w:rPr>
          <w:rFonts w:ascii="Times New Roman" w:hAnsi="Times New Roman" w:cs="Times New Roman" w:hint="eastAsia"/>
          <w:sz w:val="22"/>
        </w:rPr>
        <w:t xml:space="preserve">roduction of new services </w:t>
      </w:r>
      <w:r w:rsidR="00373444">
        <w:rPr>
          <w:rFonts w:ascii="Times New Roman" w:hAnsi="Times New Roman" w:cs="Times New Roman" w:hint="eastAsia"/>
          <w:sz w:val="22"/>
        </w:rPr>
        <w:t xml:space="preserve">with </w:t>
      </w:r>
      <w:r w:rsidR="005C7A3C">
        <w:rPr>
          <w:rFonts w:ascii="Times New Roman" w:hAnsi="Times New Roman" w:cs="Times New Roman"/>
          <w:sz w:val="22"/>
        </w:rPr>
        <w:t>unanticipated</w:t>
      </w:r>
      <w:r w:rsidR="005C7A3C">
        <w:rPr>
          <w:rFonts w:ascii="Times New Roman" w:hAnsi="Times New Roman" w:cs="Times New Roman" w:hint="eastAsia"/>
          <w:sz w:val="22"/>
        </w:rPr>
        <w:t xml:space="preserve"> </w:t>
      </w:r>
      <w:r w:rsidR="00373444">
        <w:rPr>
          <w:rFonts w:ascii="Times New Roman" w:hAnsi="Times New Roman" w:cs="Times New Roman" w:hint="eastAsia"/>
          <w:sz w:val="22"/>
        </w:rPr>
        <w:t xml:space="preserve">requirements, </w:t>
      </w:r>
      <w:r w:rsidR="00664E2E">
        <w:rPr>
          <w:rFonts w:ascii="Times New Roman" w:hAnsi="Times New Roman" w:cs="Times New Roman" w:hint="eastAsia"/>
          <w:sz w:val="22"/>
        </w:rPr>
        <w:t xml:space="preserve">since </w:t>
      </w:r>
      <w:r w:rsidR="00373444">
        <w:rPr>
          <w:rFonts w:ascii="Times New Roman" w:hAnsi="Times New Roman" w:cs="Times New Roman" w:hint="eastAsia"/>
          <w:sz w:val="22"/>
        </w:rPr>
        <w:t xml:space="preserve">a LCH could be </w:t>
      </w:r>
      <w:r w:rsidR="00373444">
        <w:rPr>
          <w:rFonts w:ascii="Times New Roman" w:hAnsi="Times New Roman" w:cs="Times New Roman"/>
          <w:sz w:val="22"/>
        </w:rPr>
        <w:t xml:space="preserve">assigned to </w:t>
      </w:r>
      <w:r w:rsidR="00373444">
        <w:rPr>
          <w:rFonts w:ascii="Times New Roman" w:hAnsi="Times New Roman" w:cs="Times New Roman" w:hint="eastAsia"/>
          <w:sz w:val="22"/>
        </w:rPr>
        <w:t xml:space="preserve">a </w:t>
      </w:r>
      <w:r w:rsidR="00373444">
        <w:rPr>
          <w:rFonts w:ascii="Times New Roman" w:hAnsi="Times New Roman" w:cs="Times New Roman"/>
          <w:sz w:val="22"/>
        </w:rPr>
        <w:t>more suitable resource</w:t>
      </w:r>
      <w:r w:rsidR="00373444">
        <w:rPr>
          <w:rFonts w:ascii="Times New Roman" w:hAnsi="Times New Roman" w:cs="Times New Roman" w:hint="eastAsia"/>
          <w:sz w:val="22"/>
        </w:rPr>
        <w:t xml:space="preserve"> with respect to not only TTI but also numerology</w:t>
      </w:r>
      <w:r w:rsidR="008B6410">
        <w:rPr>
          <w:rFonts w:ascii="Times New Roman" w:hAnsi="Times New Roman" w:cs="Times New Roman" w:hint="eastAsia"/>
          <w:sz w:val="22"/>
        </w:rPr>
        <w:t>.</w:t>
      </w:r>
    </w:p>
    <w:p w:rsidR="005B537C" w:rsidRPr="005B537C" w:rsidRDefault="005B537C" w:rsidP="005B537C">
      <w:pPr>
        <w:jc w:val="left"/>
        <w:rPr>
          <w:rFonts w:ascii="Times New Roman" w:hAnsi="Times New Roman" w:cs="Times New Roman"/>
          <w:b/>
          <w:sz w:val="22"/>
        </w:rPr>
      </w:pPr>
      <w:r w:rsidRPr="005B537C">
        <w:rPr>
          <w:rFonts w:ascii="Times New Roman" w:hAnsi="Times New Roman" w:cs="Times New Roman" w:hint="eastAsia"/>
          <w:b/>
          <w:sz w:val="22"/>
        </w:rPr>
        <w:t xml:space="preserve">Proposal </w:t>
      </w:r>
      <w:r w:rsidRPr="005B537C">
        <w:rPr>
          <w:rFonts w:ascii="Times New Roman" w:hAnsi="Times New Roman" w:cs="Times New Roman"/>
          <w:b/>
          <w:sz w:val="22"/>
        </w:rPr>
        <w:t>5</w:t>
      </w:r>
      <w:r w:rsidRPr="005B537C">
        <w:rPr>
          <w:rFonts w:ascii="Times New Roman" w:hAnsi="Times New Roman" w:cs="Times New Roman" w:hint="eastAsia"/>
          <w:b/>
          <w:sz w:val="22"/>
        </w:rPr>
        <w:t xml:space="preserve">: RAN2 should clarify what </w:t>
      </w:r>
      <w:r w:rsidRPr="005B537C">
        <w:rPr>
          <w:rFonts w:ascii="Times New Roman" w:hAnsi="Times New Roman" w:cs="Times New Roman"/>
          <w:b/>
          <w:sz w:val="22"/>
        </w:rPr>
        <w:t>“</w:t>
      </w:r>
      <w:r w:rsidRPr="005B537C">
        <w:rPr>
          <w:rFonts w:ascii="Times New Roman" w:hAnsi="Times New Roman" w:cs="Times New Roman" w:hint="eastAsia"/>
          <w:b/>
          <w:sz w:val="22"/>
        </w:rPr>
        <w:t>numerology/TTI duration</w:t>
      </w:r>
      <w:r w:rsidRPr="005B537C">
        <w:rPr>
          <w:rFonts w:ascii="Times New Roman" w:hAnsi="Times New Roman" w:cs="Times New Roman"/>
          <w:b/>
          <w:sz w:val="22"/>
        </w:rPr>
        <w:t>”</w:t>
      </w:r>
      <w:r w:rsidRPr="005B537C">
        <w:rPr>
          <w:rFonts w:ascii="Times New Roman" w:hAnsi="Times New Roman" w:cs="Times New Roman" w:hint="eastAsia"/>
          <w:b/>
          <w:sz w:val="22"/>
        </w:rPr>
        <w:t xml:space="preserve"> in the previous agreements really indicates, that is, a LCH is mapped to (a) only TTI or (b) a new entity that is defined by considering both TTI and other aspects of numerology.</w:t>
      </w:r>
    </w:p>
    <w:p w:rsidR="00415E4B" w:rsidRDefault="00415E4B" w:rsidP="00D25836">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6434E2" w:rsidRDefault="006434E2" w:rsidP="006434E2">
      <w:pPr>
        <w:jc w:val="left"/>
        <w:rPr>
          <w:rFonts w:ascii="Times New Roman" w:hAnsi="Times New Roman" w:cs="Times New Roman"/>
          <w:b/>
          <w:sz w:val="22"/>
        </w:rPr>
      </w:pPr>
      <w:r>
        <w:rPr>
          <w:rFonts w:ascii="Times New Roman" w:hAnsi="Times New Roman" w:cs="Times New Roman" w:hint="eastAsia"/>
          <w:b/>
          <w:sz w:val="22"/>
        </w:rPr>
        <w:t xml:space="preserve">Proposal 1: </w:t>
      </w:r>
      <w:r>
        <w:rPr>
          <w:rFonts w:ascii="Times New Roman" w:hAnsi="Times New Roman" w:cs="Times New Roman" w:hint="eastAsia"/>
          <w:sz w:val="22"/>
        </w:rPr>
        <w:t>T</w:t>
      </w:r>
      <w:r w:rsidRPr="006434E2">
        <w:rPr>
          <w:rFonts w:ascii="Times New Roman" w:hAnsi="Times New Roman" w:cs="Times New Roman"/>
          <w:sz w:val="22"/>
        </w:rPr>
        <w:t xml:space="preserve">he NR LCP </w:t>
      </w:r>
      <w:r>
        <w:rPr>
          <w:rFonts w:ascii="Times New Roman" w:hAnsi="Times New Roman" w:cs="Times New Roman" w:hint="eastAsia"/>
          <w:sz w:val="22"/>
        </w:rPr>
        <w:t xml:space="preserve">should be designed </w:t>
      </w:r>
      <w:r w:rsidRPr="006434E2">
        <w:rPr>
          <w:rFonts w:ascii="Times New Roman" w:hAnsi="Times New Roman" w:cs="Times New Roman"/>
          <w:sz w:val="22"/>
        </w:rPr>
        <w:t>based on the framework of the LTE LCP that uses the token bucket algorithm.</w:t>
      </w:r>
    </w:p>
    <w:p w:rsidR="006434E2" w:rsidRPr="006434E2" w:rsidRDefault="006434E2" w:rsidP="006434E2">
      <w:pPr>
        <w:jc w:val="left"/>
        <w:rPr>
          <w:rFonts w:ascii="Times New Roman" w:hAnsi="Times New Roman" w:cs="Times New Roman"/>
          <w:sz w:val="22"/>
        </w:rPr>
      </w:pPr>
      <w:r>
        <w:rPr>
          <w:rFonts w:ascii="Times New Roman" w:hAnsi="Times New Roman" w:cs="Times New Roman" w:hint="eastAsia"/>
          <w:b/>
          <w:sz w:val="22"/>
        </w:rPr>
        <w:t xml:space="preserve">Proposal 2: </w:t>
      </w:r>
      <w:r>
        <w:rPr>
          <w:rFonts w:ascii="Times New Roman" w:hAnsi="Times New Roman" w:cs="Times New Roman" w:hint="eastAsia"/>
          <w:sz w:val="22"/>
        </w:rPr>
        <w:t xml:space="preserve">A </w:t>
      </w:r>
      <w:proofErr w:type="spellStart"/>
      <w:r w:rsidRPr="006434E2">
        <w:rPr>
          <w:rFonts w:ascii="Times New Roman" w:hAnsi="Times New Roman" w:cs="Times New Roman"/>
          <w:sz w:val="22"/>
        </w:rPr>
        <w:t>gNB</w:t>
      </w:r>
      <w:proofErr w:type="spellEnd"/>
      <w:r w:rsidRPr="006434E2">
        <w:rPr>
          <w:rFonts w:ascii="Times New Roman" w:hAnsi="Times New Roman" w:cs="Times New Roman"/>
          <w:sz w:val="22"/>
        </w:rPr>
        <w:t xml:space="preserve"> </w:t>
      </w:r>
      <w:r>
        <w:rPr>
          <w:rFonts w:ascii="Times New Roman" w:hAnsi="Times New Roman" w:cs="Times New Roman" w:hint="eastAsia"/>
          <w:sz w:val="22"/>
        </w:rPr>
        <w:t xml:space="preserve">should </w:t>
      </w:r>
      <w:r w:rsidRPr="006434E2">
        <w:rPr>
          <w:rFonts w:ascii="Times New Roman" w:hAnsi="Times New Roman" w:cs="Times New Roman"/>
          <w:sz w:val="22"/>
        </w:rPr>
        <w:t>be able to configure a priority of a LCH per numerology/TTI.</w:t>
      </w:r>
    </w:p>
    <w:p w:rsidR="006434E2" w:rsidRPr="006434E2" w:rsidRDefault="006434E2" w:rsidP="006434E2">
      <w:pPr>
        <w:jc w:val="left"/>
        <w:rPr>
          <w:rFonts w:ascii="Times New Roman" w:hAnsi="Times New Roman" w:cs="Times New Roman"/>
          <w:sz w:val="22"/>
        </w:rPr>
      </w:pPr>
      <w:r>
        <w:rPr>
          <w:rFonts w:ascii="Times New Roman" w:hAnsi="Times New Roman" w:cs="Times New Roman"/>
          <w:b/>
          <w:sz w:val="22"/>
        </w:rPr>
        <w:t xml:space="preserve">Proposal 3: </w:t>
      </w:r>
      <w:r w:rsidRPr="006434E2">
        <w:rPr>
          <w:rFonts w:ascii="Times New Roman" w:hAnsi="Times New Roman" w:cs="Times New Roman"/>
          <w:sz w:val="22"/>
        </w:rPr>
        <w:t xml:space="preserve">We propose to study how </w:t>
      </w:r>
      <w:r w:rsidRPr="006434E2">
        <w:rPr>
          <w:rFonts w:ascii="Times New Roman" w:hAnsi="Times New Roman" w:cs="Times New Roman" w:hint="eastAsia"/>
          <w:sz w:val="22"/>
        </w:rPr>
        <w:t xml:space="preserve">the NR </w:t>
      </w:r>
      <w:r w:rsidRPr="006434E2">
        <w:rPr>
          <w:rFonts w:ascii="Times New Roman" w:hAnsi="Times New Roman" w:cs="Times New Roman"/>
          <w:sz w:val="22"/>
        </w:rPr>
        <w:t>LCP</w:t>
      </w:r>
      <w:r w:rsidRPr="006434E2">
        <w:rPr>
          <w:rFonts w:ascii="Times New Roman" w:hAnsi="Times New Roman" w:cs="Times New Roman" w:hint="eastAsia"/>
          <w:sz w:val="22"/>
        </w:rPr>
        <w:t xml:space="preserve"> could operate </w:t>
      </w:r>
      <w:r w:rsidRPr="006434E2">
        <w:rPr>
          <w:rFonts w:ascii="Times New Roman" w:hAnsi="Times New Roman" w:cs="Times New Roman"/>
          <w:sz w:val="22"/>
        </w:rPr>
        <w:t>with</w:t>
      </w:r>
      <w:r w:rsidRPr="006434E2">
        <w:rPr>
          <w:rFonts w:ascii="Times New Roman" w:hAnsi="Times New Roman" w:cs="Times New Roman" w:hint="eastAsia"/>
          <w:sz w:val="22"/>
        </w:rPr>
        <w:t xml:space="preserve"> the numerology/TTI-specific priority of a LCH.</w:t>
      </w:r>
    </w:p>
    <w:p w:rsidR="006434E2" w:rsidRPr="006434E2" w:rsidRDefault="006434E2" w:rsidP="006434E2">
      <w:pPr>
        <w:jc w:val="left"/>
        <w:rPr>
          <w:rFonts w:ascii="Times New Roman" w:hAnsi="Times New Roman" w:cs="Times New Roman"/>
          <w:sz w:val="22"/>
        </w:rPr>
      </w:pPr>
      <w:r w:rsidRPr="00F428C7">
        <w:rPr>
          <w:rFonts w:ascii="Times New Roman" w:hAnsi="Times New Roman" w:cs="Times New Roman" w:hint="eastAsia"/>
          <w:b/>
          <w:sz w:val="22"/>
        </w:rPr>
        <w:t xml:space="preserve">Proposal </w:t>
      </w:r>
      <w:r>
        <w:rPr>
          <w:rFonts w:ascii="Times New Roman" w:hAnsi="Times New Roman" w:cs="Times New Roman"/>
          <w:b/>
          <w:sz w:val="22"/>
        </w:rPr>
        <w:t>4</w:t>
      </w:r>
      <w:r w:rsidRPr="00F428C7">
        <w:rPr>
          <w:rFonts w:ascii="Times New Roman" w:hAnsi="Times New Roman" w:cs="Times New Roman" w:hint="eastAsia"/>
          <w:b/>
          <w:sz w:val="22"/>
        </w:rPr>
        <w:t xml:space="preserve">: </w:t>
      </w:r>
      <w:r>
        <w:rPr>
          <w:rFonts w:ascii="Times New Roman" w:hAnsi="Times New Roman" w:cs="Times New Roman" w:hint="eastAsia"/>
          <w:sz w:val="22"/>
        </w:rPr>
        <w:t>A</w:t>
      </w:r>
      <w:r w:rsidRPr="006434E2">
        <w:rPr>
          <w:rFonts w:ascii="Times New Roman" w:hAnsi="Times New Roman" w:cs="Times New Roman" w:hint="eastAsia"/>
          <w:sz w:val="22"/>
        </w:rPr>
        <w:t xml:space="preserve"> </w:t>
      </w:r>
      <w:proofErr w:type="spellStart"/>
      <w:r w:rsidRPr="006434E2">
        <w:rPr>
          <w:rFonts w:ascii="Times New Roman" w:hAnsi="Times New Roman" w:cs="Times New Roman" w:hint="eastAsia"/>
          <w:sz w:val="22"/>
        </w:rPr>
        <w:t>gNB</w:t>
      </w:r>
      <w:proofErr w:type="spellEnd"/>
      <w:r>
        <w:rPr>
          <w:rFonts w:ascii="Times New Roman" w:hAnsi="Times New Roman" w:cs="Times New Roman" w:hint="eastAsia"/>
          <w:sz w:val="22"/>
        </w:rPr>
        <w:t xml:space="preserve"> should</w:t>
      </w:r>
      <w:r w:rsidRPr="006434E2">
        <w:rPr>
          <w:rFonts w:ascii="Times New Roman" w:hAnsi="Times New Roman" w:cs="Times New Roman" w:hint="eastAsia"/>
          <w:sz w:val="22"/>
        </w:rPr>
        <w:t xml:space="preserve"> explicitly inform a UE of (</w:t>
      </w:r>
      <w:proofErr w:type="spellStart"/>
      <w:r w:rsidRPr="006434E2">
        <w:rPr>
          <w:rFonts w:ascii="Times New Roman" w:hAnsi="Times New Roman" w:cs="Times New Roman" w:hint="eastAsia"/>
          <w:sz w:val="22"/>
        </w:rPr>
        <w:t>i</w:t>
      </w:r>
      <w:proofErr w:type="spellEnd"/>
      <w:r w:rsidRPr="006434E2">
        <w:rPr>
          <w:rFonts w:ascii="Times New Roman" w:hAnsi="Times New Roman" w:cs="Times New Roman" w:hint="eastAsia"/>
          <w:sz w:val="22"/>
        </w:rPr>
        <w:t>) the sets of numerologies/TTIs that are mapped to a LCH and (ii) the priority of the LCH for each set of numerology/TTI.</w:t>
      </w:r>
    </w:p>
    <w:p w:rsidR="006434E2" w:rsidRPr="006434E2" w:rsidRDefault="006434E2" w:rsidP="006434E2">
      <w:pPr>
        <w:jc w:val="left"/>
        <w:rPr>
          <w:rFonts w:ascii="Times New Roman" w:hAnsi="Times New Roman" w:cs="Times New Roman"/>
          <w:sz w:val="22"/>
        </w:rPr>
      </w:pPr>
      <w:r>
        <w:rPr>
          <w:rFonts w:ascii="Times New Roman" w:hAnsi="Times New Roman" w:cs="Times New Roman" w:hint="eastAsia"/>
          <w:b/>
          <w:sz w:val="22"/>
        </w:rPr>
        <w:t xml:space="preserve">Proposal </w:t>
      </w:r>
      <w:r>
        <w:rPr>
          <w:rFonts w:ascii="Times New Roman" w:hAnsi="Times New Roman" w:cs="Times New Roman"/>
          <w:b/>
          <w:sz w:val="22"/>
        </w:rPr>
        <w:t>5</w:t>
      </w:r>
      <w:r w:rsidRPr="00161E1A">
        <w:rPr>
          <w:rFonts w:ascii="Times New Roman" w:hAnsi="Times New Roman" w:cs="Times New Roman" w:hint="eastAsia"/>
          <w:b/>
          <w:sz w:val="22"/>
        </w:rPr>
        <w:t>:</w:t>
      </w:r>
      <w:r>
        <w:rPr>
          <w:rFonts w:ascii="Times New Roman" w:hAnsi="Times New Roman" w:cs="Times New Roman" w:hint="eastAsia"/>
          <w:b/>
          <w:sz w:val="22"/>
        </w:rPr>
        <w:t xml:space="preserve"> </w:t>
      </w:r>
      <w:r w:rsidRPr="006434E2">
        <w:rPr>
          <w:rFonts w:ascii="Times New Roman" w:hAnsi="Times New Roman" w:cs="Times New Roman" w:hint="eastAsia"/>
          <w:sz w:val="22"/>
        </w:rPr>
        <w:t xml:space="preserve">RAN2 should clarify what </w:t>
      </w:r>
      <w:r w:rsidRPr="006434E2">
        <w:rPr>
          <w:rFonts w:ascii="Times New Roman" w:hAnsi="Times New Roman" w:cs="Times New Roman"/>
          <w:sz w:val="22"/>
        </w:rPr>
        <w:t>“</w:t>
      </w:r>
      <w:r w:rsidRPr="006434E2">
        <w:rPr>
          <w:rFonts w:ascii="Times New Roman" w:hAnsi="Times New Roman" w:cs="Times New Roman" w:hint="eastAsia"/>
          <w:sz w:val="22"/>
        </w:rPr>
        <w:t>numerology/TTI duration</w:t>
      </w:r>
      <w:r w:rsidRPr="006434E2">
        <w:rPr>
          <w:rFonts w:ascii="Times New Roman" w:hAnsi="Times New Roman" w:cs="Times New Roman"/>
          <w:sz w:val="22"/>
        </w:rPr>
        <w:t>”</w:t>
      </w:r>
      <w:r w:rsidRPr="006434E2">
        <w:rPr>
          <w:rFonts w:ascii="Times New Roman" w:hAnsi="Times New Roman" w:cs="Times New Roman" w:hint="eastAsia"/>
          <w:sz w:val="22"/>
        </w:rPr>
        <w:t xml:space="preserve"> in the previous agreements really indicates, that is, a LCH is mapped to (a) only TTI or (b) a new entity that is defined by considering both TTI and other aspects of numerology.</w:t>
      </w:r>
    </w:p>
    <w:p w:rsidR="004A2479" w:rsidRDefault="004A2479" w:rsidP="00D25836">
      <w:pPr>
        <w:pStyle w:val="1"/>
        <w:pBdr>
          <w:top w:val="single" w:sz="12" w:space="2" w:color="auto"/>
        </w:pBdr>
        <w:rPr>
          <w:rFonts w:eastAsiaTheme="minorEastAsia"/>
          <w:color w:val="auto"/>
          <w:lang w:val="en-US" w:eastAsia="ko-KR"/>
        </w:rPr>
      </w:pPr>
      <w:bookmarkStart w:id="0" w:name="_GoBack"/>
      <w:bookmarkEnd w:id="0"/>
      <w:r>
        <w:rPr>
          <w:rFonts w:eastAsiaTheme="minorEastAsia" w:hint="eastAsia"/>
          <w:color w:val="auto"/>
          <w:lang w:val="en-US" w:eastAsia="ko-KR"/>
        </w:rPr>
        <w:t>Reference</w:t>
      </w:r>
    </w:p>
    <w:p w:rsidR="00504E12" w:rsidRPr="00504E12" w:rsidRDefault="001B34D2" w:rsidP="00504E12">
      <w:pPr>
        <w:rPr>
          <w:rFonts w:ascii="Times New Roman" w:hAnsi="Times New Roman" w:cs="Times New Roman"/>
          <w:sz w:val="22"/>
        </w:rPr>
      </w:pPr>
      <w:r>
        <w:rPr>
          <w:rFonts w:ascii="Times New Roman" w:hAnsi="Times New Roman" w:cs="Times New Roman"/>
          <w:sz w:val="22"/>
        </w:rPr>
        <w:t>[1</w:t>
      </w:r>
      <w:proofErr w:type="gramStart"/>
      <w:r>
        <w:rPr>
          <w:rFonts w:ascii="Times New Roman" w:hAnsi="Times New Roman" w:cs="Times New Roman"/>
          <w:sz w:val="22"/>
        </w:rPr>
        <w:t>]</w:t>
      </w:r>
      <w:r>
        <w:rPr>
          <w:rFonts w:ascii="Times New Roman" w:hAnsi="Times New Roman" w:cs="Times New Roman" w:hint="eastAsia"/>
          <w:sz w:val="22"/>
        </w:rPr>
        <w:t xml:space="preserve">  </w:t>
      </w:r>
      <w:r w:rsidR="00504E12" w:rsidRPr="00504E12">
        <w:rPr>
          <w:rFonts w:ascii="Times New Roman" w:hAnsi="Times New Roman" w:cs="Times New Roman"/>
          <w:sz w:val="22"/>
        </w:rPr>
        <w:t>3GPP</w:t>
      </w:r>
      <w:proofErr w:type="gramEnd"/>
      <w:r w:rsidR="00504E12" w:rsidRPr="00504E12">
        <w:rPr>
          <w:rFonts w:ascii="Times New Roman" w:hAnsi="Times New Roman" w:cs="Times New Roman"/>
          <w:sz w:val="22"/>
        </w:rPr>
        <w:t xml:space="preserve"> TS 36.321 V13.5.0, Medium Access Control (MAC) Protocol Specification (Release 13), March 2017.</w:t>
      </w:r>
    </w:p>
    <w:sectPr w:rsidR="00504E12" w:rsidRPr="00504E12"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6D7" w:rsidRDefault="008016D7" w:rsidP="00C82ABC">
      <w:pPr>
        <w:spacing w:after="0" w:line="240" w:lineRule="auto"/>
      </w:pPr>
      <w:r>
        <w:separator/>
      </w:r>
    </w:p>
  </w:endnote>
  <w:endnote w:type="continuationSeparator" w:id="0">
    <w:p w:rsidR="008016D7" w:rsidRDefault="008016D7"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6D7" w:rsidRDefault="008016D7" w:rsidP="00C82ABC">
      <w:pPr>
        <w:spacing w:after="0" w:line="240" w:lineRule="auto"/>
      </w:pPr>
      <w:r>
        <w:separator/>
      </w:r>
    </w:p>
  </w:footnote>
  <w:footnote w:type="continuationSeparator" w:id="0">
    <w:p w:rsidR="008016D7" w:rsidRDefault="008016D7"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4">
    <w:nsid w:val="26E54C7E"/>
    <w:multiLevelType w:val="hybridMultilevel"/>
    <w:tmpl w:val="5DF4BBCA"/>
    <w:lvl w:ilvl="0" w:tplc="FCECA7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6">
    <w:nsid w:val="4D6027EA"/>
    <w:multiLevelType w:val="hybridMultilevel"/>
    <w:tmpl w:val="B4584A8C"/>
    <w:lvl w:ilvl="0" w:tplc="DF7ADD5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A472643"/>
    <w:multiLevelType w:val="hybridMultilevel"/>
    <w:tmpl w:val="EED8671A"/>
    <w:lvl w:ilvl="0" w:tplc="A35ED9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9">
    <w:nsid w:val="65843551"/>
    <w:multiLevelType w:val="hybridMultilevel"/>
    <w:tmpl w:val="E7A89ED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3"/>
  </w:num>
  <w:num w:numId="4">
    <w:abstractNumId w:val="8"/>
  </w:num>
  <w:num w:numId="5">
    <w:abstractNumId w:val="5"/>
  </w:num>
  <w:num w:numId="6">
    <w:abstractNumId w:val="1"/>
  </w:num>
  <w:num w:numId="7">
    <w:abstractNumId w:val="3"/>
  </w:num>
  <w:num w:numId="8">
    <w:abstractNumId w:val="12"/>
  </w:num>
  <w:num w:numId="9">
    <w:abstractNumId w:val="11"/>
  </w:num>
  <w:num w:numId="10">
    <w:abstractNumId w:val="10"/>
  </w:num>
  <w:num w:numId="11">
    <w:abstractNumId w:val="7"/>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01B6"/>
    <w:rsid w:val="0001114C"/>
    <w:rsid w:val="00011866"/>
    <w:rsid w:val="00011D63"/>
    <w:rsid w:val="00012205"/>
    <w:rsid w:val="000144C7"/>
    <w:rsid w:val="000200C3"/>
    <w:rsid w:val="00024049"/>
    <w:rsid w:val="000264F1"/>
    <w:rsid w:val="00032794"/>
    <w:rsid w:val="00032930"/>
    <w:rsid w:val="00040AF2"/>
    <w:rsid w:val="00041F29"/>
    <w:rsid w:val="00057C9E"/>
    <w:rsid w:val="00060606"/>
    <w:rsid w:val="00062269"/>
    <w:rsid w:val="00067A5F"/>
    <w:rsid w:val="00072405"/>
    <w:rsid w:val="00073A62"/>
    <w:rsid w:val="00075BF6"/>
    <w:rsid w:val="0008093C"/>
    <w:rsid w:val="0008313B"/>
    <w:rsid w:val="00087475"/>
    <w:rsid w:val="0009101D"/>
    <w:rsid w:val="000B04DA"/>
    <w:rsid w:val="000B6A6E"/>
    <w:rsid w:val="000B7104"/>
    <w:rsid w:val="000C7739"/>
    <w:rsid w:val="000D4334"/>
    <w:rsid w:val="000E7616"/>
    <w:rsid w:val="000F1B1D"/>
    <w:rsid w:val="000F7C35"/>
    <w:rsid w:val="00102466"/>
    <w:rsid w:val="00106575"/>
    <w:rsid w:val="00110CA0"/>
    <w:rsid w:val="001141C5"/>
    <w:rsid w:val="00133657"/>
    <w:rsid w:val="00143889"/>
    <w:rsid w:val="00143933"/>
    <w:rsid w:val="00161E1A"/>
    <w:rsid w:val="0016436D"/>
    <w:rsid w:val="00165B3F"/>
    <w:rsid w:val="00170431"/>
    <w:rsid w:val="00173CF1"/>
    <w:rsid w:val="00175CEF"/>
    <w:rsid w:val="0018696C"/>
    <w:rsid w:val="00191B7A"/>
    <w:rsid w:val="001976BA"/>
    <w:rsid w:val="001A2841"/>
    <w:rsid w:val="001A78AD"/>
    <w:rsid w:val="001B34D2"/>
    <w:rsid w:val="001B6A44"/>
    <w:rsid w:val="001C20CD"/>
    <w:rsid w:val="001E4195"/>
    <w:rsid w:val="001F01FA"/>
    <w:rsid w:val="001F20B7"/>
    <w:rsid w:val="001F7F7E"/>
    <w:rsid w:val="00226130"/>
    <w:rsid w:val="0023758C"/>
    <w:rsid w:val="00241F43"/>
    <w:rsid w:val="0024462D"/>
    <w:rsid w:val="00264A6C"/>
    <w:rsid w:val="00276D65"/>
    <w:rsid w:val="00284BD2"/>
    <w:rsid w:val="0029634C"/>
    <w:rsid w:val="00297FD5"/>
    <w:rsid w:val="002B718C"/>
    <w:rsid w:val="002C014B"/>
    <w:rsid w:val="002C604C"/>
    <w:rsid w:val="002C724B"/>
    <w:rsid w:val="002D0ABB"/>
    <w:rsid w:val="002D5B94"/>
    <w:rsid w:val="002D71BC"/>
    <w:rsid w:val="002E3131"/>
    <w:rsid w:val="002E5F34"/>
    <w:rsid w:val="003019F3"/>
    <w:rsid w:val="00307AA3"/>
    <w:rsid w:val="00310E43"/>
    <w:rsid w:val="003123B5"/>
    <w:rsid w:val="003206D2"/>
    <w:rsid w:val="00322595"/>
    <w:rsid w:val="003231B2"/>
    <w:rsid w:val="00325711"/>
    <w:rsid w:val="00325E42"/>
    <w:rsid w:val="00327AB0"/>
    <w:rsid w:val="00336973"/>
    <w:rsid w:val="00342516"/>
    <w:rsid w:val="003527A1"/>
    <w:rsid w:val="00354E75"/>
    <w:rsid w:val="00355BDE"/>
    <w:rsid w:val="0036197A"/>
    <w:rsid w:val="00363A83"/>
    <w:rsid w:val="003660D8"/>
    <w:rsid w:val="00373444"/>
    <w:rsid w:val="003940E8"/>
    <w:rsid w:val="003B09A4"/>
    <w:rsid w:val="003B32E0"/>
    <w:rsid w:val="003B5C12"/>
    <w:rsid w:val="003B74A8"/>
    <w:rsid w:val="003D0AD1"/>
    <w:rsid w:val="003D6512"/>
    <w:rsid w:val="003E7CEC"/>
    <w:rsid w:val="004036BF"/>
    <w:rsid w:val="00415D56"/>
    <w:rsid w:val="00415E4B"/>
    <w:rsid w:val="00440514"/>
    <w:rsid w:val="004735B6"/>
    <w:rsid w:val="0047451B"/>
    <w:rsid w:val="00474849"/>
    <w:rsid w:val="004821FD"/>
    <w:rsid w:val="00486247"/>
    <w:rsid w:val="004916BB"/>
    <w:rsid w:val="00497CF9"/>
    <w:rsid w:val="004A2479"/>
    <w:rsid w:val="004B207D"/>
    <w:rsid w:val="004B2471"/>
    <w:rsid w:val="004C0293"/>
    <w:rsid w:val="004C032F"/>
    <w:rsid w:val="004D7ED9"/>
    <w:rsid w:val="004E0853"/>
    <w:rsid w:val="004E2752"/>
    <w:rsid w:val="004E5F7E"/>
    <w:rsid w:val="004E62A2"/>
    <w:rsid w:val="00504E12"/>
    <w:rsid w:val="00507D0C"/>
    <w:rsid w:val="005121E5"/>
    <w:rsid w:val="005305CD"/>
    <w:rsid w:val="00540D01"/>
    <w:rsid w:val="00555CE1"/>
    <w:rsid w:val="00562205"/>
    <w:rsid w:val="0056220F"/>
    <w:rsid w:val="00565A63"/>
    <w:rsid w:val="005776CE"/>
    <w:rsid w:val="00591C5F"/>
    <w:rsid w:val="00593147"/>
    <w:rsid w:val="00595FB5"/>
    <w:rsid w:val="005A0EEB"/>
    <w:rsid w:val="005A1D16"/>
    <w:rsid w:val="005A4A5A"/>
    <w:rsid w:val="005A7477"/>
    <w:rsid w:val="005B24D1"/>
    <w:rsid w:val="005B537C"/>
    <w:rsid w:val="005C22DF"/>
    <w:rsid w:val="005C4F3B"/>
    <w:rsid w:val="005C7A3C"/>
    <w:rsid w:val="005D126F"/>
    <w:rsid w:val="005E175B"/>
    <w:rsid w:val="005E41F0"/>
    <w:rsid w:val="00600643"/>
    <w:rsid w:val="006035AE"/>
    <w:rsid w:val="0060457C"/>
    <w:rsid w:val="00635564"/>
    <w:rsid w:val="0064047C"/>
    <w:rsid w:val="006434E2"/>
    <w:rsid w:val="006449ED"/>
    <w:rsid w:val="006476B4"/>
    <w:rsid w:val="006536DF"/>
    <w:rsid w:val="00663178"/>
    <w:rsid w:val="00664E2E"/>
    <w:rsid w:val="006654D0"/>
    <w:rsid w:val="00673930"/>
    <w:rsid w:val="00677280"/>
    <w:rsid w:val="00686DE0"/>
    <w:rsid w:val="00692F18"/>
    <w:rsid w:val="00693D9D"/>
    <w:rsid w:val="006963A0"/>
    <w:rsid w:val="006B0C3C"/>
    <w:rsid w:val="006C278D"/>
    <w:rsid w:val="006D0B8C"/>
    <w:rsid w:val="006D429B"/>
    <w:rsid w:val="006D67C6"/>
    <w:rsid w:val="006E3962"/>
    <w:rsid w:val="006F6065"/>
    <w:rsid w:val="00702A68"/>
    <w:rsid w:val="00711363"/>
    <w:rsid w:val="007206E0"/>
    <w:rsid w:val="00734365"/>
    <w:rsid w:val="007361E5"/>
    <w:rsid w:val="00751510"/>
    <w:rsid w:val="0079127A"/>
    <w:rsid w:val="00792BDF"/>
    <w:rsid w:val="007A6A95"/>
    <w:rsid w:val="007B7947"/>
    <w:rsid w:val="007C039C"/>
    <w:rsid w:val="007C3D1B"/>
    <w:rsid w:val="007D48A5"/>
    <w:rsid w:val="007E016B"/>
    <w:rsid w:val="007E4655"/>
    <w:rsid w:val="007E7A88"/>
    <w:rsid w:val="007F7275"/>
    <w:rsid w:val="008016D7"/>
    <w:rsid w:val="00831FD1"/>
    <w:rsid w:val="00841A16"/>
    <w:rsid w:val="008475D4"/>
    <w:rsid w:val="008523BB"/>
    <w:rsid w:val="00861CC4"/>
    <w:rsid w:val="00871EE8"/>
    <w:rsid w:val="00873440"/>
    <w:rsid w:val="00876AD8"/>
    <w:rsid w:val="00891629"/>
    <w:rsid w:val="008A4CE1"/>
    <w:rsid w:val="008A5029"/>
    <w:rsid w:val="008B24AA"/>
    <w:rsid w:val="008B6410"/>
    <w:rsid w:val="008D2F43"/>
    <w:rsid w:val="008F28D5"/>
    <w:rsid w:val="008F3E70"/>
    <w:rsid w:val="008F62B9"/>
    <w:rsid w:val="00925CC4"/>
    <w:rsid w:val="00933FF2"/>
    <w:rsid w:val="009371A5"/>
    <w:rsid w:val="00941B8E"/>
    <w:rsid w:val="009441A8"/>
    <w:rsid w:val="0096315B"/>
    <w:rsid w:val="00976521"/>
    <w:rsid w:val="00985523"/>
    <w:rsid w:val="0098692F"/>
    <w:rsid w:val="00993F7C"/>
    <w:rsid w:val="009951AC"/>
    <w:rsid w:val="009A5563"/>
    <w:rsid w:val="009A6DDD"/>
    <w:rsid w:val="009C0215"/>
    <w:rsid w:val="009C08F4"/>
    <w:rsid w:val="009C0DDD"/>
    <w:rsid w:val="009C1D20"/>
    <w:rsid w:val="009C50D4"/>
    <w:rsid w:val="009C7C70"/>
    <w:rsid w:val="009E5543"/>
    <w:rsid w:val="009F0D3C"/>
    <w:rsid w:val="009F5668"/>
    <w:rsid w:val="009F62F0"/>
    <w:rsid w:val="00A0438F"/>
    <w:rsid w:val="00A104B1"/>
    <w:rsid w:val="00A209C2"/>
    <w:rsid w:val="00A25698"/>
    <w:rsid w:val="00A416F0"/>
    <w:rsid w:val="00A43282"/>
    <w:rsid w:val="00A55F8A"/>
    <w:rsid w:val="00A75351"/>
    <w:rsid w:val="00A84F36"/>
    <w:rsid w:val="00A9713F"/>
    <w:rsid w:val="00A97E82"/>
    <w:rsid w:val="00AA331D"/>
    <w:rsid w:val="00AA4E90"/>
    <w:rsid w:val="00AB0821"/>
    <w:rsid w:val="00AB2CCD"/>
    <w:rsid w:val="00AC6E35"/>
    <w:rsid w:val="00AC7F72"/>
    <w:rsid w:val="00AD2374"/>
    <w:rsid w:val="00AE09D6"/>
    <w:rsid w:val="00AE2D04"/>
    <w:rsid w:val="00AE4B73"/>
    <w:rsid w:val="00AF58E9"/>
    <w:rsid w:val="00B13F8F"/>
    <w:rsid w:val="00B15BC6"/>
    <w:rsid w:val="00B21457"/>
    <w:rsid w:val="00B32C34"/>
    <w:rsid w:val="00B336CB"/>
    <w:rsid w:val="00B45855"/>
    <w:rsid w:val="00B46C8D"/>
    <w:rsid w:val="00B5774D"/>
    <w:rsid w:val="00B670F7"/>
    <w:rsid w:val="00B71A82"/>
    <w:rsid w:val="00B73352"/>
    <w:rsid w:val="00B73D46"/>
    <w:rsid w:val="00B74FA6"/>
    <w:rsid w:val="00B75042"/>
    <w:rsid w:val="00B83644"/>
    <w:rsid w:val="00B84B45"/>
    <w:rsid w:val="00BB0CC4"/>
    <w:rsid w:val="00BB2164"/>
    <w:rsid w:val="00BC5735"/>
    <w:rsid w:val="00BD0265"/>
    <w:rsid w:val="00BD3BF1"/>
    <w:rsid w:val="00BE2C8F"/>
    <w:rsid w:val="00BE65E7"/>
    <w:rsid w:val="00BF04C1"/>
    <w:rsid w:val="00BF7834"/>
    <w:rsid w:val="00C32DB6"/>
    <w:rsid w:val="00C57C2B"/>
    <w:rsid w:val="00C65995"/>
    <w:rsid w:val="00C77255"/>
    <w:rsid w:val="00C77D0B"/>
    <w:rsid w:val="00C82ABC"/>
    <w:rsid w:val="00CA06ED"/>
    <w:rsid w:val="00CA1651"/>
    <w:rsid w:val="00CA31FA"/>
    <w:rsid w:val="00CA6B7C"/>
    <w:rsid w:val="00CB333F"/>
    <w:rsid w:val="00CE13FF"/>
    <w:rsid w:val="00CE440D"/>
    <w:rsid w:val="00CF7CB6"/>
    <w:rsid w:val="00D00FF3"/>
    <w:rsid w:val="00D03257"/>
    <w:rsid w:val="00D16491"/>
    <w:rsid w:val="00D20C49"/>
    <w:rsid w:val="00D25836"/>
    <w:rsid w:val="00D3394F"/>
    <w:rsid w:val="00D36CD6"/>
    <w:rsid w:val="00D44E67"/>
    <w:rsid w:val="00D521AF"/>
    <w:rsid w:val="00D52B9A"/>
    <w:rsid w:val="00D606DC"/>
    <w:rsid w:val="00D61CCE"/>
    <w:rsid w:val="00D63941"/>
    <w:rsid w:val="00D72664"/>
    <w:rsid w:val="00D824BC"/>
    <w:rsid w:val="00DA4018"/>
    <w:rsid w:val="00DB7BD0"/>
    <w:rsid w:val="00DC01A6"/>
    <w:rsid w:val="00DC1836"/>
    <w:rsid w:val="00DC3DB5"/>
    <w:rsid w:val="00DC5C73"/>
    <w:rsid w:val="00DC7F8F"/>
    <w:rsid w:val="00DD74BB"/>
    <w:rsid w:val="00DE1D2A"/>
    <w:rsid w:val="00DE3958"/>
    <w:rsid w:val="00E045DD"/>
    <w:rsid w:val="00E1081C"/>
    <w:rsid w:val="00E16850"/>
    <w:rsid w:val="00E17E09"/>
    <w:rsid w:val="00E20691"/>
    <w:rsid w:val="00E31420"/>
    <w:rsid w:val="00E44372"/>
    <w:rsid w:val="00E456A8"/>
    <w:rsid w:val="00E5142D"/>
    <w:rsid w:val="00E552A7"/>
    <w:rsid w:val="00E5674E"/>
    <w:rsid w:val="00E67FDB"/>
    <w:rsid w:val="00E91870"/>
    <w:rsid w:val="00EA0C97"/>
    <w:rsid w:val="00EA5C91"/>
    <w:rsid w:val="00EB009D"/>
    <w:rsid w:val="00EB244B"/>
    <w:rsid w:val="00EB6928"/>
    <w:rsid w:val="00EC6028"/>
    <w:rsid w:val="00EF14D5"/>
    <w:rsid w:val="00EF2F13"/>
    <w:rsid w:val="00EF53EA"/>
    <w:rsid w:val="00EF5743"/>
    <w:rsid w:val="00F02517"/>
    <w:rsid w:val="00F061C9"/>
    <w:rsid w:val="00F12E35"/>
    <w:rsid w:val="00F17103"/>
    <w:rsid w:val="00F26611"/>
    <w:rsid w:val="00F30C01"/>
    <w:rsid w:val="00F31F3D"/>
    <w:rsid w:val="00F32B29"/>
    <w:rsid w:val="00F428C7"/>
    <w:rsid w:val="00F55635"/>
    <w:rsid w:val="00F62D8C"/>
    <w:rsid w:val="00F67DEE"/>
    <w:rsid w:val="00F90413"/>
    <w:rsid w:val="00F96907"/>
    <w:rsid w:val="00FB47E1"/>
    <w:rsid w:val="00FB53A3"/>
    <w:rsid w:val="00FD2480"/>
    <w:rsid w:val="00FD50DC"/>
    <w:rsid w:val="00FD7065"/>
    <w:rsid w:val="00FE168E"/>
    <w:rsid w:val="00FE48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paragraph" w:customStyle="1" w:styleId="Doc-text2">
    <w:name w:val="Doc-text2"/>
    <w:basedOn w:val="a"/>
    <w:link w:val="Doc-text2Char"/>
    <w:qFormat/>
    <w:rsid w:val="006B0C3C"/>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6B0C3C"/>
    <w:rPr>
      <w:rFonts w:ascii="Arial" w:eastAsia="MS Mincho" w:hAnsi="Arial" w:cs="Times New Roman"/>
      <w:kern w:val="0"/>
      <w:szCs w:val="24"/>
      <w:lang w:val="en-GB" w:eastAsia="en-GB"/>
    </w:rPr>
  </w:style>
  <w:style w:type="paragraph" w:styleId="a9">
    <w:name w:val="List Paragraph"/>
    <w:basedOn w:val="a"/>
    <w:uiPriority w:val="34"/>
    <w:qFormat/>
    <w:rsid w:val="007A6A95"/>
    <w:pPr>
      <w:ind w:leftChars="400" w:left="800"/>
    </w:pPr>
  </w:style>
  <w:style w:type="character" w:styleId="aa">
    <w:name w:val="annotation reference"/>
    <w:basedOn w:val="a0"/>
    <w:uiPriority w:val="99"/>
    <w:semiHidden/>
    <w:unhideWhenUsed/>
    <w:rsid w:val="00BF04C1"/>
    <w:rPr>
      <w:sz w:val="16"/>
      <w:szCs w:val="16"/>
    </w:rPr>
  </w:style>
  <w:style w:type="paragraph" w:styleId="ab">
    <w:name w:val="annotation text"/>
    <w:basedOn w:val="a"/>
    <w:link w:val="Char1"/>
    <w:uiPriority w:val="99"/>
    <w:unhideWhenUsed/>
    <w:rsid w:val="00BF04C1"/>
    <w:pPr>
      <w:spacing w:line="240" w:lineRule="auto"/>
    </w:pPr>
    <w:rPr>
      <w:szCs w:val="20"/>
    </w:rPr>
  </w:style>
  <w:style w:type="character" w:customStyle="1" w:styleId="Char1">
    <w:name w:val="메모 텍스트 Char"/>
    <w:basedOn w:val="a0"/>
    <w:link w:val="ab"/>
    <w:uiPriority w:val="99"/>
    <w:rsid w:val="00BF04C1"/>
    <w:rPr>
      <w:szCs w:val="20"/>
    </w:rPr>
  </w:style>
  <w:style w:type="paragraph" w:styleId="ac">
    <w:name w:val="annotation subject"/>
    <w:basedOn w:val="ab"/>
    <w:next w:val="ab"/>
    <w:link w:val="Char2"/>
    <w:uiPriority w:val="99"/>
    <w:semiHidden/>
    <w:unhideWhenUsed/>
    <w:rsid w:val="00BF04C1"/>
    <w:rPr>
      <w:b/>
      <w:bCs/>
    </w:rPr>
  </w:style>
  <w:style w:type="character" w:customStyle="1" w:styleId="Char2">
    <w:name w:val="메모 주제 Char"/>
    <w:basedOn w:val="Char1"/>
    <w:link w:val="ac"/>
    <w:uiPriority w:val="99"/>
    <w:semiHidden/>
    <w:rsid w:val="00BF04C1"/>
    <w:rPr>
      <w:b/>
      <w:bCs/>
      <w:szCs w:val="20"/>
    </w:rPr>
  </w:style>
  <w:style w:type="paragraph" w:styleId="ad">
    <w:name w:val="Balloon Text"/>
    <w:basedOn w:val="a"/>
    <w:link w:val="Char3"/>
    <w:uiPriority w:val="99"/>
    <w:semiHidden/>
    <w:unhideWhenUsed/>
    <w:rsid w:val="00BF04C1"/>
    <w:pPr>
      <w:spacing w:after="0" w:line="240" w:lineRule="auto"/>
    </w:pPr>
    <w:rPr>
      <w:rFonts w:ascii="Tahoma" w:hAnsi="Tahoma" w:cs="Tahoma"/>
      <w:sz w:val="16"/>
      <w:szCs w:val="16"/>
    </w:rPr>
  </w:style>
  <w:style w:type="character" w:customStyle="1" w:styleId="Char3">
    <w:name w:val="풍선 도움말 텍스트 Char"/>
    <w:basedOn w:val="a0"/>
    <w:link w:val="ad"/>
    <w:uiPriority w:val="99"/>
    <w:semiHidden/>
    <w:rsid w:val="00BF04C1"/>
    <w:rPr>
      <w:rFonts w:ascii="Tahoma" w:hAnsi="Tahoma" w:cs="Tahoma"/>
      <w:sz w:val="16"/>
      <w:szCs w:val="16"/>
    </w:rPr>
  </w:style>
  <w:style w:type="paragraph" w:styleId="ae">
    <w:name w:val="Revision"/>
    <w:hidden/>
    <w:uiPriority w:val="99"/>
    <w:semiHidden/>
    <w:rsid w:val="006D429B"/>
    <w:pPr>
      <w:spacing w:after="0"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paragraph" w:customStyle="1" w:styleId="Doc-text2">
    <w:name w:val="Doc-text2"/>
    <w:basedOn w:val="a"/>
    <w:link w:val="Doc-text2Char"/>
    <w:qFormat/>
    <w:rsid w:val="006B0C3C"/>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6B0C3C"/>
    <w:rPr>
      <w:rFonts w:ascii="Arial" w:eastAsia="MS Mincho" w:hAnsi="Arial" w:cs="Times New Roman"/>
      <w:kern w:val="0"/>
      <w:szCs w:val="24"/>
      <w:lang w:val="en-GB" w:eastAsia="en-GB"/>
    </w:rPr>
  </w:style>
  <w:style w:type="paragraph" w:styleId="a9">
    <w:name w:val="List Paragraph"/>
    <w:basedOn w:val="a"/>
    <w:uiPriority w:val="34"/>
    <w:qFormat/>
    <w:rsid w:val="007A6A95"/>
    <w:pPr>
      <w:ind w:leftChars="400" w:left="800"/>
    </w:pPr>
  </w:style>
  <w:style w:type="character" w:styleId="aa">
    <w:name w:val="annotation reference"/>
    <w:basedOn w:val="a0"/>
    <w:uiPriority w:val="99"/>
    <w:semiHidden/>
    <w:unhideWhenUsed/>
    <w:rsid w:val="00BF04C1"/>
    <w:rPr>
      <w:sz w:val="16"/>
      <w:szCs w:val="16"/>
    </w:rPr>
  </w:style>
  <w:style w:type="paragraph" w:styleId="ab">
    <w:name w:val="annotation text"/>
    <w:basedOn w:val="a"/>
    <w:link w:val="Char1"/>
    <w:uiPriority w:val="99"/>
    <w:unhideWhenUsed/>
    <w:rsid w:val="00BF04C1"/>
    <w:pPr>
      <w:spacing w:line="240" w:lineRule="auto"/>
    </w:pPr>
    <w:rPr>
      <w:szCs w:val="20"/>
    </w:rPr>
  </w:style>
  <w:style w:type="character" w:customStyle="1" w:styleId="Char1">
    <w:name w:val="메모 텍스트 Char"/>
    <w:basedOn w:val="a0"/>
    <w:link w:val="ab"/>
    <w:uiPriority w:val="99"/>
    <w:rsid w:val="00BF04C1"/>
    <w:rPr>
      <w:szCs w:val="20"/>
    </w:rPr>
  </w:style>
  <w:style w:type="paragraph" w:styleId="ac">
    <w:name w:val="annotation subject"/>
    <w:basedOn w:val="ab"/>
    <w:next w:val="ab"/>
    <w:link w:val="Char2"/>
    <w:uiPriority w:val="99"/>
    <w:semiHidden/>
    <w:unhideWhenUsed/>
    <w:rsid w:val="00BF04C1"/>
    <w:rPr>
      <w:b/>
      <w:bCs/>
    </w:rPr>
  </w:style>
  <w:style w:type="character" w:customStyle="1" w:styleId="Char2">
    <w:name w:val="메모 주제 Char"/>
    <w:basedOn w:val="Char1"/>
    <w:link w:val="ac"/>
    <w:uiPriority w:val="99"/>
    <w:semiHidden/>
    <w:rsid w:val="00BF04C1"/>
    <w:rPr>
      <w:b/>
      <w:bCs/>
      <w:szCs w:val="20"/>
    </w:rPr>
  </w:style>
  <w:style w:type="paragraph" w:styleId="ad">
    <w:name w:val="Balloon Text"/>
    <w:basedOn w:val="a"/>
    <w:link w:val="Char3"/>
    <w:uiPriority w:val="99"/>
    <w:semiHidden/>
    <w:unhideWhenUsed/>
    <w:rsid w:val="00BF04C1"/>
    <w:pPr>
      <w:spacing w:after="0" w:line="240" w:lineRule="auto"/>
    </w:pPr>
    <w:rPr>
      <w:rFonts w:ascii="Tahoma" w:hAnsi="Tahoma" w:cs="Tahoma"/>
      <w:sz w:val="16"/>
      <w:szCs w:val="16"/>
    </w:rPr>
  </w:style>
  <w:style w:type="character" w:customStyle="1" w:styleId="Char3">
    <w:name w:val="풍선 도움말 텍스트 Char"/>
    <w:basedOn w:val="a0"/>
    <w:link w:val="ad"/>
    <w:uiPriority w:val="99"/>
    <w:semiHidden/>
    <w:rsid w:val="00BF04C1"/>
    <w:rPr>
      <w:rFonts w:ascii="Tahoma" w:hAnsi="Tahoma" w:cs="Tahoma"/>
      <w:sz w:val="16"/>
      <w:szCs w:val="16"/>
    </w:rPr>
  </w:style>
  <w:style w:type="paragraph" w:styleId="ae">
    <w:name w:val="Revision"/>
    <w:hidden/>
    <w:uiPriority w:val="99"/>
    <w:semiHidden/>
    <w:rsid w:val="006D429B"/>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69712">
      <w:bodyDiv w:val="1"/>
      <w:marLeft w:val="0"/>
      <w:marRight w:val="0"/>
      <w:marTop w:val="0"/>
      <w:marBottom w:val="0"/>
      <w:divBdr>
        <w:top w:val="none" w:sz="0" w:space="0" w:color="auto"/>
        <w:left w:val="none" w:sz="0" w:space="0" w:color="auto"/>
        <w:bottom w:val="none" w:sz="0" w:space="0" w:color="auto"/>
        <w:right w:val="none" w:sz="0" w:space="0" w:color="auto"/>
      </w:divBdr>
    </w:div>
    <w:div w:id="1100298492">
      <w:bodyDiv w:val="1"/>
      <w:marLeft w:val="0"/>
      <w:marRight w:val="0"/>
      <w:marTop w:val="0"/>
      <w:marBottom w:val="0"/>
      <w:divBdr>
        <w:top w:val="none" w:sz="0" w:space="0" w:color="auto"/>
        <w:left w:val="none" w:sz="0" w:space="0" w:color="auto"/>
        <w:bottom w:val="none" w:sz="0" w:space="0" w:color="auto"/>
        <w:right w:val="none" w:sz="0" w:space="0" w:color="auto"/>
      </w:divBdr>
    </w:div>
    <w:div w:id="1217469327">
      <w:bodyDiv w:val="1"/>
      <w:marLeft w:val="0"/>
      <w:marRight w:val="0"/>
      <w:marTop w:val="0"/>
      <w:marBottom w:val="0"/>
      <w:divBdr>
        <w:top w:val="none" w:sz="0" w:space="0" w:color="auto"/>
        <w:left w:val="none" w:sz="0" w:space="0" w:color="auto"/>
        <w:bottom w:val="none" w:sz="0" w:space="0" w:color="auto"/>
        <w:right w:val="none" w:sz="0" w:space="0" w:color="auto"/>
      </w:divBdr>
    </w:div>
    <w:div w:id="1355304897">
      <w:bodyDiv w:val="1"/>
      <w:marLeft w:val="0"/>
      <w:marRight w:val="0"/>
      <w:marTop w:val="0"/>
      <w:marBottom w:val="0"/>
      <w:divBdr>
        <w:top w:val="none" w:sz="0" w:space="0" w:color="auto"/>
        <w:left w:val="none" w:sz="0" w:space="0" w:color="auto"/>
        <w:bottom w:val="none" w:sz="0" w:space="0" w:color="auto"/>
        <w:right w:val="none" w:sz="0" w:space="0" w:color="auto"/>
      </w:divBdr>
    </w:div>
    <w:div w:id="167545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94160-7570-4AFC-8D6F-DB4E8C291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1118</Words>
  <Characters>6375</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8</cp:revision>
  <dcterms:created xsi:type="dcterms:W3CDTF">2017-03-24T00:41:00Z</dcterms:created>
  <dcterms:modified xsi:type="dcterms:W3CDTF">2017-03-25T06:31:00Z</dcterms:modified>
</cp:coreProperties>
</file>